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01CE" w:rsidRPr="00C146C0" w:rsidRDefault="008301CE" w:rsidP="00C146C0">
      <w:pPr>
        <w:spacing w:line="242" w:lineRule="auto"/>
        <w:rPr>
          <w:rFonts w:ascii="Arial" w:eastAsia="Arial" w:hAnsi="Arial" w:cs="Arial"/>
          <w:b/>
        </w:rPr>
      </w:pPr>
      <w:r w:rsidRPr="00C146C0">
        <w:rPr>
          <w:rFonts w:ascii="Arial" w:eastAsia="Arial" w:hAnsi="Arial" w:cs="Arial"/>
          <w:b/>
        </w:rPr>
        <w:t xml:space="preserve">Texto </w:t>
      </w:r>
      <w:r w:rsidR="00D05A9D" w:rsidRPr="00C146C0">
        <w:rPr>
          <w:rFonts w:ascii="Arial" w:eastAsia="Arial" w:hAnsi="Arial" w:cs="Arial"/>
          <w:b/>
        </w:rPr>
        <w:t xml:space="preserve">definitivo </w:t>
      </w:r>
      <w:r w:rsidR="00231052" w:rsidRPr="00C146C0">
        <w:rPr>
          <w:rFonts w:ascii="Arial" w:eastAsia="Arial" w:hAnsi="Arial" w:cs="Arial"/>
          <w:b/>
        </w:rPr>
        <w:t xml:space="preserve">de los proyectos de Acuerdo 559 y 692 de 2025 acumulados por unidad de materia </w:t>
      </w:r>
      <w:r w:rsidR="009E761E" w:rsidRPr="00C146C0">
        <w:rPr>
          <w:rFonts w:ascii="Arial" w:eastAsia="Arial" w:hAnsi="Arial" w:cs="Arial"/>
          <w:b/>
        </w:rPr>
        <w:t>y aprobados en</w:t>
      </w:r>
      <w:r w:rsidR="00BA694A" w:rsidRPr="00C146C0">
        <w:rPr>
          <w:rFonts w:ascii="Arial" w:eastAsia="Arial" w:hAnsi="Arial" w:cs="Arial"/>
          <w:b/>
        </w:rPr>
        <w:t xml:space="preserve"> primer </w:t>
      </w:r>
      <w:r w:rsidR="00754591" w:rsidRPr="00C146C0">
        <w:rPr>
          <w:rFonts w:ascii="Arial" w:eastAsia="Arial" w:hAnsi="Arial" w:cs="Arial"/>
          <w:b/>
        </w:rPr>
        <w:t>debate en</w:t>
      </w:r>
      <w:r w:rsidR="00BA694A" w:rsidRPr="00C146C0">
        <w:rPr>
          <w:rFonts w:ascii="Arial" w:eastAsia="Arial" w:hAnsi="Arial" w:cs="Arial"/>
          <w:b/>
        </w:rPr>
        <w:t xml:space="preserve"> la</w:t>
      </w:r>
      <w:r w:rsidR="00D05A9D" w:rsidRPr="00C146C0">
        <w:rPr>
          <w:rFonts w:ascii="Arial" w:eastAsia="Arial" w:hAnsi="Arial" w:cs="Arial"/>
          <w:b/>
        </w:rPr>
        <w:t xml:space="preserve"> sesión </w:t>
      </w:r>
      <w:r w:rsidR="001A1D6A" w:rsidRPr="00C146C0">
        <w:rPr>
          <w:rFonts w:ascii="Arial" w:eastAsia="Arial" w:hAnsi="Arial" w:cs="Arial"/>
          <w:b/>
        </w:rPr>
        <w:t>de la</w:t>
      </w:r>
      <w:r w:rsidRPr="00C146C0">
        <w:rPr>
          <w:rFonts w:ascii="Arial" w:eastAsia="Arial" w:hAnsi="Arial" w:cs="Arial"/>
          <w:b/>
        </w:rPr>
        <w:t xml:space="preserve"> Comisión Segunda Permanente </w:t>
      </w:r>
      <w:r w:rsidR="00D05A9D" w:rsidRPr="00C146C0">
        <w:rPr>
          <w:rFonts w:ascii="Arial" w:eastAsia="Arial" w:hAnsi="Arial" w:cs="Arial"/>
          <w:b/>
        </w:rPr>
        <w:t xml:space="preserve">de Gobierno realizada </w:t>
      </w:r>
      <w:r w:rsidR="001A1D6A" w:rsidRPr="00C146C0">
        <w:rPr>
          <w:rFonts w:ascii="Arial" w:eastAsia="Arial" w:hAnsi="Arial" w:cs="Arial"/>
          <w:b/>
        </w:rPr>
        <w:t>el día</w:t>
      </w:r>
      <w:r w:rsidR="005062EB" w:rsidRPr="00C146C0">
        <w:rPr>
          <w:rFonts w:ascii="Arial" w:eastAsia="Arial" w:hAnsi="Arial" w:cs="Arial"/>
          <w:b/>
        </w:rPr>
        <w:t xml:space="preserve"> </w:t>
      </w:r>
      <w:r w:rsidR="005C7059" w:rsidRPr="00C146C0">
        <w:rPr>
          <w:rFonts w:ascii="Arial" w:eastAsia="Arial" w:hAnsi="Arial" w:cs="Arial"/>
          <w:b/>
        </w:rPr>
        <w:t>3</w:t>
      </w:r>
      <w:r w:rsidR="00D05A9D" w:rsidRPr="00C146C0">
        <w:rPr>
          <w:rFonts w:ascii="Arial" w:eastAsia="Arial" w:hAnsi="Arial" w:cs="Arial"/>
          <w:b/>
        </w:rPr>
        <w:t>1</w:t>
      </w:r>
      <w:r w:rsidRPr="00C146C0">
        <w:rPr>
          <w:rFonts w:ascii="Arial" w:eastAsia="Arial" w:hAnsi="Arial" w:cs="Arial"/>
          <w:b/>
        </w:rPr>
        <w:t xml:space="preserve"> </w:t>
      </w:r>
      <w:r w:rsidR="001A1D6A" w:rsidRPr="00C146C0">
        <w:rPr>
          <w:rFonts w:ascii="Arial" w:eastAsia="Arial" w:hAnsi="Arial" w:cs="Arial"/>
          <w:b/>
        </w:rPr>
        <w:t>agosto de</w:t>
      </w:r>
      <w:r w:rsidRPr="00C146C0">
        <w:rPr>
          <w:rFonts w:ascii="Arial" w:eastAsia="Arial" w:hAnsi="Arial" w:cs="Arial"/>
          <w:b/>
        </w:rPr>
        <w:t xml:space="preserve"> 2025</w:t>
      </w:r>
    </w:p>
    <w:p w:rsidR="00012550" w:rsidRPr="00C146C0" w:rsidRDefault="00012550" w:rsidP="00E30B8C">
      <w:pPr>
        <w:spacing w:line="360" w:lineRule="auto"/>
        <w:jc w:val="center"/>
        <w:rPr>
          <w:rFonts w:cs="Arial"/>
          <w:b/>
        </w:rPr>
      </w:pPr>
    </w:p>
    <w:p w:rsidR="00012550" w:rsidRPr="00C146C0" w:rsidRDefault="00012550" w:rsidP="00E30B8C">
      <w:pPr>
        <w:spacing w:line="360" w:lineRule="auto"/>
        <w:jc w:val="center"/>
        <w:rPr>
          <w:rFonts w:ascii="Arial" w:hAnsi="Arial" w:cs="Arial"/>
          <w:b/>
        </w:rPr>
      </w:pPr>
      <w:r w:rsidRPr="00C146C0">
        <w:rPr>
          <w:rFonts w:ascii="Arial" w:hAnsi="Arial" w:cs="Arial"/>
          <w:b/>
        </w:rPr>
        <w:t>PROYECTO</w:t>
      </w:r>
      <w:r w:rsidR="00231052" w:rsidRPr="00C146C0">
        <w:rPr>
          <w:rFonts w:ascii="Arial" w:hAnsi="Arial" w:cs="Arial"/>
          <w:b/>
        </w:rPr>
        <w:t>S</w:t>
      </w:r>
      <w:r w:rsidRPr="00C146C0">
        <w:rPr>
          <w:rFonts w:ascii="Arial" w:hAnsi="Arial" w:cs="Arial"/>
          <w:b/>
        </w:rPr>
        <w:t xml:space="preserve"> DE ACUERDO Nº </w:t>
      </w:r>
      <w:r w:rsidR="00317A57" w:rsidRPr="00C146C0">
        <w:rPr>
          <w:rFonts w:ascii="Arial" w:hAnsi="Arial" w:cs="Arial"/>
          <w:b/>
        </w:rPr>
        <w:t>5</w:t>
      </w:r>
      <w:r w:rsidR="00231052" w:rsidRPr="00C146C0">
        <w:rPr>
          <w:rFonts w:ascii="Arial" w:hAnsi="Arial" w:cs="Arial"/>
          <w:b/>
        </w:rPr>
        <w:t>59 y 692</w:t>
      </w:r>
      <w:r w:rsidR="00317A57" w:rsidRPr="00C146C0">
        <w:rPr>
          <w:rFonts w:ascii="Arial" w:hAnsi="Arial" w:cs="Arial"/>
          <w:b/>
        </w:rPr>
        <w:t xml:space="preserve"> DE</w:t>
      </w:r>
      <w:r w:rsidRPr="00C146C0">
        <w:rPr>
          <w:rFonts w:ascii="Arial" w:hAnsi="Arial" w:cs="Arial"/>
          <w:b/>
        </w:rPr>
        <w:t xml:space="preserve"> 2025</w:t>
      </w:r>
      <w:r w:rsidR="009E761E" w:rsidRPr="00C146C0">
        <w:rPr>
          <w:rFonts w:ascii="Arial" w:hAnsi="Arial" w:cs="Arial"/>
          <w:b/>
        </w:rPr>
        <w:t xml:space="preserve">, ACUMULADOS POR UNIDAD DE MATERIA </w:t>
      </w:r>
    </w:p>
    <w:p w:rsidR="00012550" w:rsidRPr="00C146C0" w:rsidRDefault="00012550" w:rsidP="00E30B8C">
      <w:pPr>
        <w:spacing w:line="360" w:lineRule="auto"/>
        <w:jc w:val="center"/>
        <w:rPr>
          <w:rFonts w:cs="Arial"/>
          <w:b/>
        </w:rPr>
      </w:pPr>
    </w:p>
    <w:p w:rsidR="001A1D6A" w:rsidRPr="00C146C0" w:rsidRDefault="001A1D6A" w:rsidP="00E30B8C">
      <w:pPr>
        <w:jc w:val="center"/>
        <w:rPr>
          <w:rFonts w:ascii="Arial" w:hAnsi="Arial" w:cs="Arial"/>
          <w:bCs/>
          <w:iCs/>
          <w:lang w:val="es-US"/>
        </w:rPr>
      </w:pPr>
      <w:r w:rsidRPr="00C146C0">
        <w:rPr>
          <w:rFonts w:ascii="Arial" w:hAnsi="Arial" w:cs="Arial"/>
          <w:iCs/>
        </w:rPr>
        <w:t>“POR MEDIO DEL CUAL SE ESTABLECEN LOS LINEAMIENTOS PARA LA CREACIÓN, IMPLEMENTACIÓN Y FORTALECIMIENTO DE INSTANCIAS DE PARTICIPACIÓN COMUNITARIA EN SEGURIDAD: FRENTES DE SEGURIDAD O ZONAS SEGURAS Y GRUPOS CIUDADANOS EN BOGOTÁ D.C., PRIORIZANDO SU IMPLEMENTACIÓN EN PUNTOS CRÍTICOS DE INSEGURIDAD, Y SE DICTAN OTRAS DISPOSICIONES.”</w:t>
      </w:r>
    </w:p>
    <w:p w:rsidR="001A1D6A" w:rsidRPr="00C146C0" w:rsidRDefault="001A1D6A" w:rsidP="001A1D6A">
      <w:pPr>
        <w:jc w:val="center"/>
        <w:rPr>
          <w:b/>
          <w:bCs/>
          <w:lang w:val="es-US"/>
        </w:rPr>
      </w:pPr>
    </w:p>
    <w:p w:rsidR="001A1D6A" w:rsidRPr="00C146C0" w:rsidRDefault="001A1D6A" w:rsidP="001A1D6A">
      <w:pPr>
        <w:jc w:val="center"/>
        <w:rPr>
          <w:b/>
          <w:bCs/>
          <w:lang w:val="es-US"/>
        </w:rPr>
      </w:pPr>
    </w:p>
    <w:p w:rsidR="001A1D6A" w:rsidRPr="00C146C0" w:rsidRDefault="001A1D6A" w:rsidP="001A1D6A">
      <w:pPr>
        <w:jc w:val="center"/>
        <w:rPr>
          <w:rFonts w:ascii="Arial" w:hAnsi="Arial" w:cs="Arial"/>
          <w:b/>
          <w:bCs/>
          <w:lang w:val="es-US"/>
        </w:rPr>
      </w:pPr>
      <w:r w:rsidRPr="00C146C0">
        <w:rPr>
          <w:rFonts w:ascii="Arial" w:hAnsi="Arial" w:cs="Arial"/>
          <w:b/>
          <w:bCs/>
          <w:lang w:val="es-US"/>
        </w:rPr>
        <w:t>EL CONCEJO DE BOGOTÁ D.C.</w:t>
      </w:r>
    </w:p>
    <w:p w:rsidR="001A1D6A" w:rsidRPr="00C146C0" w:rsidRDefault="001A1D6A" w:rsidP="001A1D6A">
      <w:pPr>
        <w:jc w:val="both"/>
        <w:rPr>
          <w:rFonts w:ascii="Arial" w:hAnsi="Arial" w:cs="Arial"/>
          <w:b/>
          <w:bCs/>
          <w:lang w:val="es-US"/>
        </w:rPr>
      </w:pPr>
    </w:p>
    <w:p w:rsidR="001A1D6A" w:rsidRPr="00C146C0" w:rsidRDefault="001A1D6A" w:rsidP="00C23A03">
      <w:pPr>
        <w:jc w:val="center"/>
        <w:rPr>
          <w:rFonts w:ascii="Arial" w:hAnsi="Arial" w:cs="Arial"/>
          <w:lang w:val="es-US"/>
        </w:rPr>
      </w:pPr>
      <w:r w:rsidRPr="00C146C0">
        <w:rPr>
          <w:rFonts w:ascii="Arial" w:hAnsi="Arial" w:cs="Arial"/>
          <w:lang w:val="es-US"/>
        </w:rPr>
        <w:t>En ejercicio de sus facultades constitucionales y legales, en especial las conferidas por los numerales 1 y 7 del artículo 12 del Decreto Ley 1421 de 1993,</w:t>
      </w:r>
    </w:p>
    <w:p w:rsidR="001A1D6A" w:rsidRPr="00C146C0" w:rsidRDefault="001A1D6A" w:rsidP="001A1D6A">
      <w:pPr>
        <w:jc w:val="both"/>
        <w:rPr>
          <w:rFonts w:ascii="Arial" w:hAnsi="Arial" w:cs="Arial"/>
          <w:b/>
          <w:bCs/>
          <w:lang w:val="es-US"/>
        </w:rPr>
      </w:pPr>
    </w:p>
    <w:p w:rsidR="001A1D6A" w:rsidRPr="00C146C0" w:rsidRDefault="001A1D6A" w:rsidP="009E761E">
      <w:pPr>
        <w:jc w:val="center"/>
        <w:rPr>
          <w:rFonts w:ascii="Arial" w:hAnsi="Arial" w:cs="Arial"/>
          <w:b/>
        </w:rPr>
      </w:pPr>
      <w:r w:rsidRPr="00C146C0">
        <w:rPr>
          <w:rFonts w:ascii="Arial" w:hAnsi="Arial" w:cs="Arial"/>
          <w:b/>
          <w:bCs/>
          <w:lang w:val="es-US"/>
        </w:rPr>
        <w:t>A</w:t>
      </w:r>
      <w:r w:rsidR="009E761E" w:rsidRPr="00C146C0">
        <w:rPr>
          <w:rFonts w:ascii="Arial" w:hAnsi="Arial" w:cs="Arial"/>
          <w:b/>
          <w:bCs/>
          <w:lang w:val="es-US"/>
        </w:rPr>
        <w:t xml:space="preserve"> </w:t>
      </w:r>
      <w:r w:rsidRPr="00C146C0">
        <w:rPr>
          <w:rFonts w:ascii="Arial" w:hAnsi="Arial" w:cs="Arial"/>
          <w:b/>
          <w:bCs/>
          <w:lang w:val="es-US"/>
        </w:rPr>
        <w:t>C</w:t>
      </w:r>
      <w:r w:rsidR="009E761E" w:rsidRPr="00C146C0">
        <w:rPr>
          <w:rFonts w:ascii="Arial" w:hAnsi="Arial" w:cs="Arial"/>
          <w:b/>
          <w:bCs/>
          <w:lang w:val="es-US"/>
        </w:rPr>
        <w:t xml:space="preserve"> </w:t>
      </w:r>
      <w:r w:rsidRPr="00C146C0">
        <w:rPr>
          <w:rFonts w:ascii="Arial" w:hAnsi="Arial" w:cs="Arial"/>
          <w:b/>
          <w:bCs/>
          <w:lang w:val="es-US"/>
        </w:rPr>
        <w:t>U</w:t>
      </w:r>
      <w:r w:rsidR="009E761E" w:rsidRPr="00C146C0">
        <w:rPr>
          <w:rFonts w:ascii="Arial" w:hAnsi="Arial" w:cs="Arial"/>
          <w:b/>
          <w:bCs/>
          <w:lang w:val="es-US"/>
        </w:rPr>
        <w:t xml:space="preserve"> </w:t>
      </w:r>
      <w:r w:rsidRPr="00C146C0">
        <w:rPr>
          <w:rFonts w:ascii="Arial" w:hAnsi="Arial" w:cs="Arial"/>
          <w:b/>
          <w:bCs/>
          <w:lang w:val="es-US"/>
        </w:rPr>
        <w:t>E</w:t>
      </w:r>
      <w:r w:rsidR="009E761E" w:rsidRPr="00C146C0">
        <w:rPr>
          <w:rFonts w:ascii="Arial" w:hAnsi="Arial" w:cs="Arial"/>
          <w:b/>
          <w:bCs/>
          <w:lang w:val="es-US"/>
        </w:rPr>
        <w:t xml:space="preserve"> </w:t>
      </w:r>
      <w:r w:rsidRPr="00C146C0">
        <w:rPr>
          <w:rFonts w:ascii="Arial" w:hAnsi="Arial" w:cs="Arial"/>
          <w:b/>
          <w:bCs/>
          <w:lang w:val="es-US"/>
        </w:rPr>
        <w:t>R</w:t>
      </w:r>
      <w:r w:rsidR="009E761E" w:rsidRPr="00C146C0">
        <w:rPr>
          <w:rFonts w:ascii="Arial" w:hAnsi="Arial" w:cs="Arial"/>
          <w:b/>
          <w:bCs/>
          <w:lang w:val="es-US"/>
        </w:rPr>
        <w:t xml:space="preserve"> </w:t>
      </w:r>
      <w:r w:rsidRPr="00C146C0">
        <w:rPr>
          <w:rFonts w:ascii="Arial" w:hAnsi="Arial" w:cs="Arial"/>
          <w:b/>
          <w:bCs/>
          <w:lang w:val="es-US"/>
        </w:rPr>
        <w:t>D</w:t>
      </w:r>
      <w:r w:rsidR="009E761E" w:rsidRPr="00C146C0">
        <w:rPr>
          <w:rFonts w:ascii="Arial" w:hAnsi="Arial" w:cs="Arial"/>
          <w:b/>
          <w:bCs/>
          <w:lang w:val="es-US"/>
        </w:rPr>
        <w:t xml:space="preserve"> </w:t>
      </w:r>
      <w:r w:rsidR="00D73471" w:rsidRPr="00C146C0">
        <w:rPr>
          <w:rFonts w:ascii="Arial" w:hAnsi="Arial" w:cs="Arial"/>
          <w:b/>
          <w:bCs/>
          <w:lang w:val="es-US"/>
        </w:rPr>
        <w:t>A:</w:t>
      </w:r>
    </w:p>
    <w:p w:rsidR="001A1D6A" w:rsidRPr="00C146C0" w:rsidRDefault="001A1D6A" w:rsidP="001A1D6A">
      <w:pPr>
        <w:jc w:val="both"/>
        <w:rPr>
          <w:rFonts w:ascii="Arial" w:hAnsi="Arial" w:cs="Arial"/>
          <w:b/>
        </w:rPr>
      </w:pPr>
    </w:p>
    <w:p w:rsidR="002E6269" w:rsidRPr="00C146C0" w:rsidRDefault="001A1D6A" w:rsidP="001A1D6A">
      <w:pPr>
        <w:jc w:val="both"/>
        <w:rPr>
          <w:rFonts w:ascii="Arial" w:hAnsi="Arial" w:cs="Arial"/>
          <w:lang w:val="es-US"/>
        </w:rPr>
      </w:pPr>
      <w:r w:rsidRPr="00C146C0">
        <w:rPr>
          <w:rFonts w:ascii="Arial" w:hAnsi="Arial" w:cs="Arial"/>
          <w:b/>
          <w:bCs/>
          <w:lang w:val="es-US"/>
        </w:rPr>
        <w:t>ARTÍCULO 1.</w:t>
      </w:r>
      <w:r w:rsidR="00D73471" w:rsidRPr="00C146C0">
        <w:rPr>
          <w:rFonts w:ascii="Arial" w:hAnsi="Arial" w:cs="Arial"/>
          <w:b/>
          <w:bCs/>
          <w:lang w:val="es-US"/>
        </w:rPr>
        <w:t>-</w:t>
      </w:r>
      <w:r w:rsidRPr="00C146C0">
        <w:rPr>
          <w:rFonts w:ascii="Arial" w:hAnsi="Arial" w:cs="Arial"/>
          <w:b/>
          <w:bCs/>
          <w:lang w:val="es-US"/>
        </w:rPr>
        <w:t xml:space="preserve"> O</w:t>
      </w:r>
      <w:r w:rsidR="00D73471" w:rsidRPr="00C146C0">
        <w:rPr>
          <w:rFonts w:ascii="Arial" w:hAnsi="Arial" w:cs="Arial"/>
          <w:b/>
          <w:bCs/>
          <w:lang w:val="es-US"/>
        </w:rPr>
        <w:t>bjeto</w:t>
      </w:r>
      <w:r w:rsidRPr="00C146C0">
        <w:rPr>
          <w:rFonts w:ascii="Arial" w:hAnsi="Arial" w:cs="Arial"/>
          <w:lang w:val="es-US"/>
        </w:rPr>
        <w:t>. El presente Acuerdo tiene por objeto establecer los lineamientos para la creación, implementación y fortalecimiento de Frentes de Seguridad o Zonas Seguras en Bogotá, priorizando su desarrollo en los puntos críticos de inseguridad, y fija la coordinación diferenciada con los grupos ciudadanos reconocidos por la Secretaría Distrital de Seguridad, Convivencia y Justicia, respetando la autonomía comunitaria y las competencias</w:t>
      </w:r>
      <w:r w:rsidR="002E6269" w:rsidRPr="00C146C0">
        <w:rPr>
          <w:rFonts w:ascii="Arial" w:hAnsi="Arial" w:cs="Arial"/>
          <w:lang w:val="es-US"/>
        </w:rPr>
        <w:t xml:space="preserve"> de la Policía Metropolitana de Bogotá </w:t>
      </w:r>
    </w:p>
    <w:p w:rsidR="002E6269" w:rsidRPr="00C146C0" w:rsidRDefault="002E6269" w:rsidP="001A1D6A">
      <w:pPr>
        <w:jc w:val="both"/>
        <w:rPr>
          <w:rFonts w:ascii="Arial" w:hAnsi="Arial" w:cs="Arial"/>
          <w:lang w:val="es-US"/>
        </w:rPr>
      </w:pPr>
    </w:p>
    <w:p w:rsidR="001A1D6A" w:rsidRPr="00C146C0" w:rsidRDefault="001A1D6A" w:rsidP="001A1D6A">
      <w:pPr>
        <w:jc w:val="both"/>
        <w:rPr>
          <w:rFonts w:ascii="Arial" w:hAnsi="Arial" w:cs="Arial"/>
          <w:lang w:val="es-US"/>
        </w:rPr>
      </w:pPr>
      <w:r w:rsidRPr="00C146C0">
        <w:rPr>
          <w:rFonts w:ascii="Arial" w:hAnsi="Arial" w:cs="Arial"/>
          <w:b/>
          <w:bCs/>
          <w:lang w:val="es-US"/>
        </w:rPr>
        <w:t>ARTÍCULO 2.</w:t>
      </w:r>
      <w:r w:rsidR="00D73471" w:rsidRPr="00C146C0">
        <w:rPr>
          <w:rFonts w:ascii="Arial" w:hAnsi="Arial" w:cs="Arial"/>
          <w:b/>
          <w:bCs/>
          <w:lang w:val="es-US"/>
        </w:rPr>
        <w:t>-</w:t>
      </w:r>
      <w:r w:rsidRPr="00C146C0">
        <w:rPr>
          <w:rFonts w:ascii="Arial" w:hAnsi="Arial" w:cs="Arial"/>
          <w:b/>
          <w:bCs/>
          <w:lang w:val="es-US"/>
        </w:rPr>
        <w:t xml:space="preserve"> A</w:t>
      </w:r>
      <w:r w:rsidR="00D73471" w:rsidRPr="00C146C0">
        <w:rPr>
          <w:rFonts w:ascii="Arial" w:hAnsi="Arial" w:cs="Arial"/>
          <w:b/>
          <w:bCs/>
          <w:lang w:val="es-US"/>
        </w:rPr>
        <w:t>lcance</w:t>
      </w:r>
      <w:r w:rsidRPr="00C146C0">
        <w:rPr>
          <w:rFonts w:ascii="Arial" w:hAnsi="Arial" w:cs="Arial"/>
          <w:b/>
          <w:bCs/>
          <w:lang w:val="es-US"/>
        </w:rPr>
        <w:t>.</w:t>
      </w:r>
      <w:r w:rsidRPr="00C146C0">
        <w:rPr>
          <w:rFonts w:ascii="Arial" w:hAnsi="Arial" w:cs="Arial"/>
          <w:lang w:val="es-US"/>
        </w:rPr>
        <w:t xml:space="preserve"> La administración distrital, a través de la Secretaría Distrital de Seguridad, Convivencia y Justicia, impulsará la implementación de estos lineamientos en el marco del desarrollo de la estrategia de frentes de seguridad y/o zonas seguras a cargo de la Policía Metropolitana de Bogotá; así como en el marco del acompañamiento a los grupos ciudadanos como instancias de participación y cooperación en materia de seguridad creadas, orientadas y acreditadas por la entidad. </w:t>
      </w:r>
    </w:p>
    <w:p w:rsidR="001A1D6A" w:rsidRPr="00C146C0" w:rsidRDefault="001A1D6A" w:rsidP="001A1D6A">
      <w:pPr>
        <w:jc w:val="both"/>
        <w:rPr>
          <w:rFonts w:ascii="Arial" w:hAnsi="Arial" w:cs="Arial"/>
          <w:lang w:val="es-US"/>
        </w:rPr>
      </w:pPr>
    </w:p>
    <w:p w:rsidR="001A1D6A" w:rsidRPr="00C146C0" w:rsidRDefault="00D73471" w:rsidP="001A1D6A">
      <w:pPr>
        <w:jc w:val="both"/>
        <w:rPr>
          <w:rFonts w:ascii="Arial" w:hAnsi="Arial" w:cs="Arial"/>
          <w:lang w:val="es-US"/>
        </w:rPr>
      </w:pPr>
      <w:r w:rsidRPr="00C146C0">
        <w:rPr>
          <w:rFonts w:ascii="Arial" w:hAnsi="Arial" w:cs="Arial"/>
          <w:b/>
          <w:bCs/>
          <w:lang w:val="es-US"/>
        </w:rPr>
        <w:t>Parágrafo</w:t>
      </w:r>
      <w:r w:rsidR="001A1D6A" w:rsidRPr="00C146C0">
        <w:rPr>
          <w:rFonts w:ascii="Arial" w:hAnsi="Arial" w:cs="Arial"/>
          <w:b/>
          <w:bCs/>
          <w:lang w:val="es-US"/>
        </w:rPr>
        <w:t>.</w:t>
      </w:r>
      <w:r w:rsidR="001A1D6A" w:rsidRPr="00C146C0">
        <w:rPr>
          <w:rFonts w:ascii="Arial" w:hAnsi="Arial" w:cs="Arial"/>
          <w:lang w:val="es-US"/>
        </w:rPr>
        <w:t xml:space="preserve"> Los frentes de seguridad y/o las zonas seguras se fundamentan en la cooperación ciudadana para la prevención de delitos y la reacción frente a su ocurrencia, mediante la vigilancia y la implementación de programas comunitarios. Los grupos ciudadanos se fundamentan en la participación ciudadana para la promoción de la convivencia, la prevención de la ocurrencia de violencias y de comportamientos contrarios a la convivencia en la ciudad.</w:t>
      </w:r>
    </w:p>
    <w:p w:rsidR="001A1D6A" w:rsidRPr="00C146C0" w:rsidRDefault="001A1D6A" w:rsidP="001A1D6A">
      <w:pPr>
        <w:jc w:val="both"/>
        <w:rPr>
          <w:rFonts w:ascii="Arial" w:hAnsi="Arial" w:cs="Arial"/>
          <w:lang w:val="es-US"/>
        </w:rPr>
      </w:pPr>
    </w:p>
    <w:p w:rsidR="001A1D6A" w:rsidRPr="00C146C0" w:rsidRDefault="001A1D6A" w:rsidP="001A1D6A">
      <w:pPr>
        <w:jc w:val="both"/>
        <w:rPr>
          <w:rFonts w:ascii="Arial" w:hAnsi="Arial" w:cs="Arial"/>
          <w:lang w:val="es-US"/>
        </w:rPr>
      </w:pPr>
      <w:r w:rsidRPr="00C146C0">
        <w:rPr>
          <w:rFonts w:ascii="Arial" w:hAnsi="Arial" w:cs="Arial"/>
          <w:b/>
          <w:bCs/>
          <w:lang w:val="es-US"/>
        </w:rPr>
        <w:t>ARTÍCULO 3.</w:t>
      </w:r>
      <w:r w:rsidR="00D73471" w:rsidRPr="00C146C0">
        <w:rPr>
          <w:rFonts w:ascii="Arial" w:hAnsi="Arial" w:cs="Arial"/>
          <w:b/>
          <w:bCs/>
          <w:lang w:val="es-US"/>
        </w:rPr>
        <w:t>-</w:t>
      </w:r>
      <w:r w:rsidRPr="00C146C0">
        <w:rPr>
          <w:rFonts w:ascii="Arial" w:hAnsi="Arial" w:cs="Arial"/>
          <w:b/>
          <w:bCs/>
          <w:lang w:val="es-US"/>
        </w:rPr>
        <w:t xml:space="preserve"> </w:t>
      </w:r>
      <w:r w:rsidR="00D73471" w:rsidRPr="00C146C0">
        <w:rPr>
          <w:rFonts w:ascii="Arial" w:hAnsi="Arial" w:cs="Arial"/>
          <w:b/>
          <w:bCs/>
          <w:lang w:val="es-US"/>
        </w:rPr>
        <w:t>Identificación y Priorización de puntos críticos</w:t>
      </w:r>
      <w:r w:rsidRPr="00C146C0">
        <w:rPr>
          <w:rFonts w:ascii="Arial" w:hAnsi="Arial" w:cs="Arial"/>
          <w:b/>
          <w:bCs/>
          <w:lang w:val="es-US"/>
        </w:rPr>
        <w:t>.</w:t>
      </w:r>
      <w:r w:rsidRPr="00C146C0">
        <w:rPr>
          <w:rFonts w:ascii="Arial" w:hAnsi="Arial" w:cs="Arial"/>
          <w:lang w:val="es-US"/>
        </w:rPr>
        <w:t xml:space="preserve"> La Secretaría Distrital de Seguridad, Convivencia y Justicia identificará y priorizará los puntos críticos de inseguridad con base en información estadística, reportes ciudadanos y observación territorial, preservando la reserva de la información sensible. Para tal efecto, convocará mesas de trabajo con participación de alcaldías locales, comunidad y entidades competentes, a fin de definir zonas de intervención y el despliegue de acciones, de conformidad con las competencias de la Policía Metropolitana de Bogotá y </w:t>
      </w:r>
      <w:r w:rsidR="00754591" w:rsidRPr="00C146C0">
        <w:rPr>
          <w:rFonts w:ascii="Arial" w:hAnsi="Arial" w:cs="Arial"/>
          <w:lang w:val="es-US"/>
        </w:rPr>
        <w:t>de la Administración Distrital</w:t>
      </w:r>
    </w:p>
    <w:p w:rsidR="00754591" w:rsidRPr="00C146C0" w:rsidRDefault="00754591" w:rsidP="001A1D6A">
      <w:pPr>
        <w:jc w:val="both"/>
        <w:rPr>
          <w:rFonts w:ascii="Arial" w:hAnsi="Arial" w:cs="Arial"/>
          <w:lang w:val="es-US"/>
        </w:rPr>
      </w:pPr>
    </w:p>
    <w:p w:rsidR="001A1D6A" w:rsidRPr="00C146C0" w:rsidRDefault="001A1D6A" w:rsidP="001A1D6A">
      <w:pPr>
        <w:jc w:val="both"/>
        <w:rPr>
          <w:rFonts w:ascii="Arial" w:hAnsi="Arial" w:cs="Arial"/>
          <w:lang w:val="es-US"/>
        </w:rPr>
      </w:pPr>
      <w:r w:rsidRPr="00C146C0">
        <w:rPr>
          <w:rFonts w:ascii="Arial" w:hAnsi="Arial" w:cs="Arial"/>
          <w:b/>
          <w:bCs/>
          <w:lang w:val="es-US"/>
        </w:rPr>
        <w:t>ARTÍCULO 4.</w:t>
      </w:r>
      <w:r w:rsidR="00D73471" w:rsidRPr="00C146C0">
        <w:rPr>
          <w:rFonts w:ascii="Arial" w:hAnsi="Arial" w:cs="Arial"/>
          <w:b/>
          <w:bCs/>
          <w:lang w:val="es-US"/>
        </w:rPr>
        <w:t>-</w:t>
      </w:r>
      <w:r w:rsidRPr="00C146C0">
        <w:rPr>
          <w:rFonts w:ascii="Arial" w:hAnsi="Arial" w:cs="Arial"/>
          <w:b/>
          <w:bCs/>
          <w:lang w:val="es-US"/>
        </w:rPr>
        <w:t xml:space="preserve"> </w:t>
      </w:r>
      <w:r w:rsidR="00767A22" w:rsidRPr="00C146C0">
        <w:rPr>
          <w:rFonts w:ascii="Arial" w:hAnsi="Arial" w:cs="Arial"/>
          <w:b/>
          <w:bCs/>
          <w:lang w:val="es-US"/>
        </w:rPr>
        <w:t>Á</w:t>
      </w:r>
      <w:r w:rsidR="0026254B" w:rsidRPr="00C146C0">
        <w:rPr>
          <w:rFonts w:ascii="Arial" w:hAnsi="Arial" w:cs="Arial"/>
          <w:b/>
          <w:bCs/>
          <w:lang w:val="es-US"/>
        </w:rPr>
        <w:t>mbito de A</w:t>
      </w:r>
      <w:r w:rsidR="00767A22" w:rsidRPr="00C146C0">
        <w:rPr>
          <w:rFonts w:ascii="Arial" w:hAnsi="Arial" w:cs="Arial"/>
          <w:b/>
          <w:bCs/>
          <w:lang w:val="es-US"/>
        </w:rPr>
        <w:t>plicación</w:t>
      </w:r>
      <w:r w:rsidRPr="00C146C0">
        <w:rPr>
          <w:rFonts w:ascii="Arial" w:hAnsi="Arial" w:cs="Arial"/>
          <w:b/>
          <w:bCs/>
          <w:lang w:val="es-US"/>
        </w:rPr>
        <w:t>.</w:t>
      </w:r>
      <w:r w:rsidRPr="00C146C0">
        <w:rPr>
          <w:rFonts w:ascii="Arial" w:hAnsi="Arial" w:cs="Arial"/>
          <w:lang w:val="es-US"/>
        </w:rPr>
        <w:t xml:space="preserve"> La implementación de estos lineamientos se realizará en coordinación entre la Policía Metropolitana de Bogotá, en lo relacionado con los frentes de seguridad y/o las zonas seguras; y la Secretaría Distrital de Seguridad, Convivencia y Justicia, en lo relacionado con los grupos ciudadanos.</w:t>
      </w:r>
    </w:p>
    <w:p w:rsidR="001A1D6A" w:rsidRPr="00C146C0" w:rsidRDefault="001A1D6A" w:rsidP="001A1D6A">
      <w:pPr>
        <w:jc w:val="both"/>
        <w:rPr>
          <w:rFonts w:ascii="Arial" w:hAnsi="Arial" w:cs="Arial"/>
          <w:lang w:val="es-US"/>
        </w:rPr>
      </w:pPr>
    </w:p>
    <w:p w:rsidR="001A1D6A" w:rsidRPr="00C146C0" w:rsidRDefault="001A1D6A" w:rsidP="001A1D6A">
      <w:pPr>
        <w:jc w:val="both"/>
        <w:rPr>
          <w:rFonts w:ascii="Arial" w:hAnsi="Arial" w:cs="Arial"/>
          <w:lang w:val="es-US"/>
        </w:rPr>
      </w:pPr>
      <w:r w:rsidRPr="00C146C0">
        <w:rPr>
          <w:rFonts w:ascii="Arial" w:hAnsi="Arial" w:cs="Arial"/>
          <w:b/>
          <w:bCs/>
          <w:lang w:val="es-US"/>
        </w:rPr>
        <w:t>ARTÍCULO 5.</w:t>
      </w:r>
      <w:r w:rsidR="00D73471" w:rsidRPr="00C146C0">
        <w:rPr>
          <w:rFonts w:ascii="Arial" w:hAnsi="Arial" w:cs="Arial"/>
          <w:b/>
          <w:bCs/>
          <w:lang w:val="es-US"/>
        </w:rPr>
        <w:t>-</w:t>
      </w:r>
      <w:r w:rsidRPr="00C146C0">
        <w:rPr>
          <w:rFonts w:ascii="Arial" w:hAnsi="Arial" w:cs="Arial"/>
          <w:b/>
          <w:bCs/>
          <w:lang w:val="es-US"/>
        </w:rPr>
        <w:t xml:space="preserve"> L</w:t>
      </w:r>
      <w:r w:rsidR="00767A22" w:rsidRPr="00C146C0">
        <w:rPr>
          <w:rFonts w:ascii="Arial" w:hAnsi="Arial" w:cs="Arial"/>
          <w:b/>
          <w:bCs/>
          <w:lang w:val="es-US"/>
        </w:rPr>
        <w:t>ineamientos</w:t>
      </w:r>
      <w:r w:rsidRPr="00C146C0">
        <w:rPr>
          <w:rFonts w:ascii="Arial" w:hAnsi="Arial" w:cs="Arial"/>
          <w:b/>
          <w:bCs/>
          <w:lang w:val="es-US"/>
        </w:rPr>
        <w:t>.</w:t>
      </w:r>
      <w:r w:rsidRPr="00C146C0">
        <w:rPr>
          <w:rFonts w:ascii="Arial" w:hAnsi="Arial" w:cs="Arial"/>
          <w:lang w:val="es-US"/>
        </w:rPr>
        <w:t xml:space="preserve"> En relación con las acciones desarrolladas por los frentes de seguridad y/o las zonas seguras, así como por los grupos ciudadanos, se disponen los siguientes lineamientos:  </w:t>
      </w:r>
    </w:p>
    <w:p w:rsidR="001A1D6A" w:rsidRPr="00C146C0" w:rsidRDefault="001A1D6A" w:rsidP="001A1D6A">
      <w:pPr>
        <w:jc w:val="both"/>
        <w:rPr>
          <w:rFonts w:ascii="Arial" w:hAnsi="Arial" w:cs="Arial"/>
          <w:lang w:val="es-US"/>
        </w:rPr>
      </w:pPr>
    </w:p>
    <w:p w:rsidR="001A1D6A" w:rsidRPr="00C146C0" w:rsidRDefault="001A1D6A" w:rsidP="001A1D6A">
      <w:pPr>
        <w:widowControl/>
        <w:numPr>
          <w:ilvl w:val="0"/>
          <w:numId w:val="7"/>
        </w:numPr>
        <w:autoSpaceDE/>
        <w:autoSpaceDN/>
        <w:jc w:val="both"/>
        <w:rPr>
          <w:rFonts w:ascii="Arial" w:hAnsi="Arial" w:cs="Arial"/>
          <w:lang w:val="es-US"/>
        </w:rPr>
      </w:pPr>
      <w:r w:rsidRPr="00C146C0">
        <w:rPr>
          <w:rFonts w:ascii="Arial" w:hAnsi="Arial" w:cs="Arial"/>
          <w:lang w:val="es-US"/>
        </w:rPr>
        <w:t>Identificación conjunta de los factores de riesgo, las causas de conflictividad y de las situaciones de convivencia susceptibles de intervención.</w:t>
      </w:r>
    </w:p>
    <w:p w:rsidR="001A1D6A" w:rsidRPr="00C146C0" w:rsidRDefault="001A1D6A" w:rsidP="001A1D6A">
      <w:pPr>
        <w:widowControl/>
        <w:numPr>
          <w:ilvl w:val="0"/>
          <w:numId w:val="7"/>
        </w:numPr>
        <w:autoSpaceDE/>
        <w:autoSpaceDN/>
        <w:jc w:val="both"/>
        <w:rPr>
          <w:rFonts w:ascii="Arial" w:hAnsi="Arial" w:cs="Arial"/>
          <w:lang w:val="es-US"/>
        </w:rPr>
      </w:pPr>
      <w:r w:rsidRPr="00C146C0">
        <w:rPr>
          <w:rFonts w:ascii="Arial" w:hAnsi="Arial" w:cs="Arial"/>
          <w:lang w:val="es-US"/>
        </w:rPr>
        <w:t>Priorizar la creación y/o fortalecimiento de los frentes de seguridad o zonas seguras en coordinación con los grupos ciudadanos en los puntos críticos de la ciudad.</w:t>
      </w:r>
    </w:p>
    <w:p w:rsidR="001A1D6A" w:rsidRPr="00C146C0" w:rsidRDefault="001A1D6A" w:rsidP="001A1D6A">
      <w:pPr>
        <w:widowControl/>
        <w:numPr>
          <w:ilvl w:val="0"/>
          <w:numId w:val="7"/>
        </w:numPr>
        <w:autoSpaceDE/>
        <w:autoSpaceDN/>
        <w:jc w:val="both"/>
        <w:rPr>
          <w:rFonts w:ascii="Arial" w:hAnsi="Arial" w:cs="Arial"/>
          <w:lang w:val="es-US"/>
        </w:rPr>
      </w:pPr>
      <w:r w:rsidRPr="00C146C0">
        <w:rPr>
          <w:rFonts w:ascii="Arial" w:hAnsi="Arial" w:cs="Arial"/>
          <w:lang w:val="es-US"/>
        </w:rPr>
        <w:t>Diseño de acuerdos para la atención oportuna de las situaciones recurrentes que afectan la convivencia.</w:t>
      </w:r>
    </w:p>
    <w:p w:rsidR="001A1D6A" w:rsidRPr="00C146C0" w:rsidRDefault="001A1D6A" w:rsidP="001A1D6A">
      <w:pPr>
        <w:widowControl/>
        <w:numPr>
          <w:ilvl w:val="0"/>
          <w:numId w:val="7"/>
        </w:numPr>
        <w:autoSpaceDE/>
        <w:autoSpaceDN/>
        <w:jc w:val="both"/>
        <w:rPr>
          <w:rFonts w:ascii="Arial" w:hAnsi="Arial" w:cs="Arial"/>
          <w:lang w:val="es-US"/>
        </w:rPr>
      </w:pPr>
      <w:r w:rsidRPr="00C146C0">
        <w:rPr>
          <w:rFonts w:ascii="Arial" w:hAnsi="Arial" w:cs="Arial"/>
          <w:lang w:val="es-US"/>
        </w:rPr>
        <w:t>Espacios de intercambio y fortalecimiento de saberes, experiencias y capacidades para fomentar la convivencia pacífica.</w:t>
      </w:r>
    </w:p>
    <w:p w:rsidR="001A1D6A" w:rsidRPr="00C146C0" w:rsidRDefault="001A1D6A" w:rsidP="001A1D6A">
      <w:pPr>
        <w:widowControl/>
        <w:numPr>
          <w:ilvl w:val="0"/>
          <w:numId w:val="7"/>
        </w:numPr>
        <w:autoSpaceDE/>
        <w:autoSpaceDN/>
        <w:jc w:val="both"/>
        <w:rPr>
          <w:rFonts w:ascii="Arial" w:hAnsi="Arial" w:cs="Arial"/>
          <w:lang w:val="es-US"/>
        </w:rPr>
      </w:pPr>
      <w:r w:rsidRPr="00C146C0">
        <w:rPr>
          <w:rFonts w:ascii="Arial" w:hAnsi="Arial" w:cs="Arial"/>
          <w:lang w:val="es-US"/>
        </w:rPr>
        <w:t>Fomentar vínculos entre la ciudadanía, las instituciones y el sector privado para fo</w:t>
      </w:r>
      <w:bookmarkStart w:id="0" w:name="_GoBack"/>
      <w:bookmarkEnd w:id="0"/>
      <w:r w:rsidRPr="00C146C0">
        <w:rPr>
          <w:rFonts w:ascii="Arial" w:hAnsi="Arial" w:cs="Arial"/>
          <w:lang w:val="es-US"/>
        </w:rPr>
        <w:t>rtalecer la confianza ciudadana.</w:t>
      </w:r>
    </w:p>
    <w:p w:rsidR="001A1D6A" w:rsidRPr="00C146C0" w:rsidRDefault="001A1D6A" w:rsidP="001A1D6A">
      <w:pPr>
        <w:widowControl/>
        <w:numPr>
          <w:ilvl w:val="0"/>
          <w:numId w:val="7"/>
        </w:numPr>
        <w:autoSpaceDE/>
        <w:autoSpaceDN/>
        <w:jc w:val="both"/>
        <w:rPr>
          <w:rFonts w:ascii="Arial" w:hAnsi="Arial" w:cs="Arial"/>
          <w:lang w:val="es-US"/>
        </w:rPr>
      </w:pPr>
      <w:r w:rsidRPr="00C146C0">
        <w:rPr>
          <w:rFonts w:ascii="Arial" w:hAnsi="Arial" w:cs="Arial"/>
          <w:lang w:val="es-US"/>
        </w:rPr>
        <w:t>La Administración Distrital, a través de la Secretaría Distrital de Seguridad, Convivencia y Justicia, en coordinación con las alcaldías locales y las entidades competentes, consolidará y mantendrá actualizado un registro distrital de las instancias de participación comunitaria en seguridad (denominadas frentes de seguridad o zonas seguras y grupos ciudadanos) reconocidas por la Secretaría, con el fin de orientar la focalización de apoyos institucionales, los procesos de capacitación y las acciones de seguimiento y evaluación.</w:t>
      </w:r>
    </w:p>
    <w:p w:rsidR="001A1D6A" w:rsidRPr="00C146C0" w:rsidRDefault="001A1D6A" w:rsidP="001A1D6A">
      <w:pPr>
        <w:jc w:val="both"/>
        <w:rPr>
          <w:rFonts w:ascii="Arial" w:hAnsi="Arial" w:cs="Arial"/>
          <w:lang w:val="es-US"/>
        </w:rPr>
      </w:pPr>
    </w:p>
    <w:p w:rsidR="001A1D6A" w:rsidRPr="00C146C0" w:rsidRDefault="00D73471" w:rsidP="001A1D6A">
      <w:pPr>
        <w:jc w:val="both"/>
        <w:rPr>
          <w:rFonts w:ascii="Arial" w:hAnsi="Arial" w:cs="Arial"/>
          <w:lang w:val="es-US"/>
        </w:rPr>
      </w:pPr>
      <w:r w:rsidRPr="00C146C0">
        <w:rPr>
          <w:rFonts w:ascii="Arial" w:hAnsi="Arial" w:cs="Arial"/>
          <w:bCs/>
          <w:lang w:val="es-US"/>
        </w:rPr>
        <w:t>Parágrafo 1</w:t>
      </w:r>
      <w:r w:rsidR="001A1D6A" w:rsidRPr="00C146C0">
        <w:rPr>
          <w:rFonts w:ascii="Arial" w:hAnsi="Arial" w:cs="Arial"/>
          <w:b/>
          <w:bCs/>
          <w:lang w:val="es-US"/>
        </w:rPr>
        <w:t>.</w:t>
      </w:r>
      <w:r w:rsidR="001A1D6A" w:rsidRPr="00C146C0">
        <w:rPr>
          <w:rFonts w:ascii="Arial" w:hAnsi="Arial" w:cs="Arial"/>
          <w:lang w:val="es-US"/>
        </w:rPr>
        <w:t xml:space="preserve"> Se entenderá por puntos críticos aquellos lugares del territorio donde exista alta incidencia y recurrencia de conductas delictivas o contravenciones que afecten la convivencia y la seguridad ciudadana, de acuerdo con los datos estadísticos, reportes ciudadanos y observación territorial que identifique la Secretaría Distrital de Seguridad, Convivencia y Justicia.</w:t>
      </w:r>
    </w:p>
    <w:p w:rsidR="001A1D6A" w:rsidRPr="00C146C0" w:rsidRDefault="001A1D6A" w:rsidP="001A1D6A">
      <w:pPr>
        <w:jc w:val="both"/>
        <w:rPr>
          <w:rFonts w:ascii="Arial" w:hAnsi="Arial" w:cs="Arial"/>
          <w:lang w:val="es-US"/>
        </w:rPr>
      </w:pPr>
    </w:p>
    <w:p w:rsidR="001A1D6A" w:rsidRPr="00C146C0" w:rsidRDefault="00D73471" w:rsidP="001A1D6A">
      <w:pPr>
        <w:jc w:val="both"/>
        <w:rPr>
          <w:rFonts w:ascii="Arial" w:hAnsi="Arial" w:cs="Arial"/>
          <w:lang w:val="es-US"/>
        </w:rPr>
      </w:pPr>
      <w:r w:rsidRPr="00C146C0">
        <w:rPr>
          <w:rFonts w:ascii="Arial" w:hAnsi="Arial" w:cs="Arial"/>
          <w:bCs/>
          <w:lang w:val="es-US"/>
        </w:rPr>
        <w:t>Parágrafo 2</w:t>
      </w:r>
      <w:r w:rsidR="001A1D6A" w:rsidRPr="00C146C0">
        <w:rPr>
          <w:rFonts w:ascii="Arial" w:hAnsi="Arial" w:cs="Arial"/>
          <w:b/>
          <w:bCs/>
          <w:lang w:val="es-US"/>
        </w:rPr>
        <w:t>.</w:t>
      </w:r>
      <w:r w:rsidR="001A1D6A" w:rsidRPr="00C146C0">
        <w:rPr>
          <w:rFonts w:ascii="Arial" w:hAnsi="Arial" w:cs="Arial"/>
          <w:lang w:val="es-US"/>
        </w:rPr>
        <w:t xml:space="preserve"> La articulación con la Policía Metropolitana de Bogotá se realizará estrictamente en el marco de sus competencias constitucionales y legales, sin que ello implique asignación de funciones operativas por parte del Distrito.</w:t>
      </w:r>
    </w:p>
    <w:p w:rsidR="001A1D6A" w:rsidRPr="00C146C0" w:rsidRDefault="001A1D6A" w:rsidP="001A1D6A">
      <w:pPr>
        <w:jc w:val="both"/>
        <w:rPr>
          <w:rFonts w:ascii="Arial" w:hAnsi="Arial" w:cs="Arial"/>
          <w:lang w:val="es-US"/>
        </w:rPr>
      </w:pPr>
    </w:p>
    <w:p w:rsidR="001A1D6A" w:rsidRPr="00C146C0" w:rsidRDefault="001A1D6A" w:rsidP="001A1D6A">
      <w:pPr>
        <w:jc w:val="both"/>
        <w:rPr>
          <w:rFonts w:ascii="Arial" w:hAnsi="Arial" w:cs="Arial"/>
          <w:lang w:val="es-US"/>
        </w:rPr>
      </w:pPr>
      <w:r w:rsidRPr="00C146C0">
        <w:rPr>
          <w:rFonts w:ascii="Arial" w:hAnsi="Arial" w:cs="Arial"/>
          <w:b/>
          <w:bCs/>
          <w:lang w:val="es-US"/>
        </w:rPr>
        <w:t>ARTÍCULO 6.</w:t>
      </w:r>
      <w:r w:rsidR="00D73471" w:rsidRPr="00C146C0">
        <w:rPr>
          <w:rFonts w:ascii="Arial" w:hAnsi="Arial" w:cs="Arial"/>
          <w:b/>
          <w:bCs/>
          <w:lang w:val="es-US"/>
        </w:rPr>
        <w:t>-</w:t>
      </w:r>
      <w:r w:rsidRPr="00C146C0">
        <w:rPr>
          <w:rFonts w:ascii="Arial" w:hAnsi="Arial" w:cs="Arial"/>
          <w:b/>
          <w:bCs/>
          <w:lang w:val="es-US"/>
        </w:rPr>
        <w:t xml:space="preserve"> </w:t>
      </w:r>
      <w:r w:rsidR="00767A22" w:rsidRPr="00C146C0">
        <w:rPr>
          <w:rFonts w:ascii="Arial" w:hAnsi="Arial" w:cs="Arial"/>
          <w:b/>
          <w:bCs/>
          <w:lang w:val="es-US"/>
        </w:rPr>
        <w:t>Formación, Capacitación y Cultura Ciudadana</w:t>
      </w:r>
      <w:r w:rsidRPr="00C146C0">
        <w:rPr>
          <w:rFonts w:ascii="Arial" w:hAnsi="Arial" w:cs="Arial"/>
          <w:b/>
          <w:bCs/>
          <w:lang w:val="es-US"/>
        </w:rPr>
        <w:t>.</w:t>
      </w:r>
      <w:r w:rsidRPr="00C146C0">
        <w:rPr>
          <w:rFonts w:ascii="Arial" w:hAnsi="Arial" w:cs="Arial"/>
          <w:lang w:val="es-US"/>
        </w:rPr>
        <w:t xml:space="preserve"> La Secretaría Distrital de Seguridad, Convivencia y Justicia, en articulación con las entidades distritales competentes, facilitará y garantizará jornadas de formación y capacitación dirigidas a los integrantes de las instancias de participación comunitaria en seguridad (denominadas frentes de seguridad o zonas seguras y grupos ciudadanos), con el propósito de fortalecer su papel en la prevención del delito, la promoción de la convivencia y la cooperación ciudadana.</w:t>
      </w:r>
    </w:p>
    <w:p w:rsidR="001A1D6A" w:rsidRPr="00C146C0" w:rsidRDefault="001A1D6A" w:rsidP="001A1D6A">
      <w:pPr>
        <w:jc w:val="both"/>
        <w:rPr>
          <w:rFonts w:ascii="Arial" w:hAnsi="Arial" w:cs="Arial"/>
          <w:lang w:val="es-US"/>
        </w:rPr>
      </w:pPr>
    </w:p>
    <w:p w:rsidR="001A1D6A" w:rsidRPr="00C146C0" w:rsidRDefault="001A1D6A" w:rsidP="001A1D6A">
      <w:pPr>
        <w:jc w:val="both"/>
        <w:rPr>
          <w:rFonts w:ascii="Arial" w:hAnsi="Arial" w:cs="Arial"/>
          <w:lang w:val="es-US"/>
        </w:rPr>
      </w:pPr>
      <w:r w:rsidRPr="00C146C0">
        <w:rPr>
          <w:rFonts w:ascii="Arial" w:hAnsi="Arial" w:cs="Arial"/>
          <w:lang w:val="es-US"/>
        </w:rPr>
        <w:t>Estas jornadas abordarán, entre otros, los siguientes aspectos:</w:t>
      </w:r>
    </w:p>
    <w:p w:rsidR="00B16780" w:rsidRPr="00C146C0" w:rsidRDefault="00B16780" w:rsidP="001A1D6A">
      <w:pPr>
        <w:jc w:val="both"/>
        <w:rPr>
          <w:rFonts w:ascii="Arial" w:hAnsi="Arial" w:cs="Arial"/>
          <w:lang w:val="es-US"/>
        </w:rPr>
      </w:pPr>
    </w:p>
    <w:p w:rsidR="001A1D6A" w:rsidRPr="00C146C0" w:rsidRDefault="001A1D6A" w:rsidP="001A1D6A">
      <w:pPr>
        <w:jc w:val="both"/>
        <w:rPr>
          <w:rFonts w:ascii="Arial" w:hAnsi="Arial" w:cs="Arial"/>
          <w:lang w:val="es-US"/>
        </w:rPr>
      </w:pPr>
      <w:r w:rsidRPr="00C146C0">
        <w:rPr>
          <w:rFonts w:ascii="Arial" w:hAnsi="Arial" w:cs="Arial"/>
          <w:lang w:val="es-US"/>
        </w:rPr>
        <w:t>i) Prevención y transformación de comportamientos contrarios a la convivencia.</w:t>
      </w:r>
    </w:p>
    <w:p w:rsidR="001A1D6A" w:rsidRPr="00C146C0" w:rsidRDefault="001A1D6A" w:rsidP="001A1D6A">
      <w:pPr>
        <w:jc w:val="both"/>
        <w:rPr>
          <w:rFonts w:ascii="Arial" w:hAnsi="Arial" w:cs="Arial"/>
          <w:lang w:val="es-US"/>
        </w:rPr>
      </w:pPr>
      <w:r w:rsidRPr="00C146C0">
        <w:rPr>
          <w:rFonts w:ascii="Arial" w:hAnsi="Arial" w:cs="Arial"/>
          <w:lang w:val="es-US"/>
        </w:rPr>
        <w:t>ii) Prevención de la ocurrencia de violencias y delitos.</w:t>
      </w:r>
    </w:p>
    <w:p w:rsidR="001A1D6A" w:rsidRPr="00C146C0" w:rsidRDefault="001A1D6A" w:rsidP="001A1D6A">
      <w:pPr>
        <w:jc w:val="both"/>
        <w:rPr>
          <w:rFonts w:ascii="Arial" w:hAnsi="Arial" w:cs="Arial"/>
          <w:lang w:val="es-US"/>
        </w:rPr>
      </w:pPr>
      <w:r w:rsidRPr="00C146C0">
        <w:rPr>
          <w:rFonts w:ascii="Arial" w:hAnsi="Arial" w:cs="Arial"/>
          <w:lang w:val="es-US"/>
        </w:rPr>
        <w:t>iii) Identificación y gestión de riesgos en el territorio.</w:t>
      </w:r>
    </w:p>
    <w:p w:rsidR="001A1D6A" w:rsidRPr="00C146C0" w:rsidRDefault="001A1D6A" w:rsidP="001A1D6A">
      <w:pPr>
        <w:jc w:val="both"/>
        <w:rPr>
          <w:rFonts w:ascii="Arial" w:hAnsi="Arial" w:cs="Arial"/>
          <w:lang w:val="es-US"/>
        </w:rPr>
      </w:pPr>
      <w:r w:rsidRPr="00C146C0">
        <w:rPr>
          <w:rFonts w:ascii="Arial" w:hAnsi="Arial" w:cs="Arial"/>
          <w:lang w:val="es-US"/>
        </w:rPr>
        <w:t>iv) Mediación comunitaria y resolución pacífica de conflictos.</w:t>
      </w:r>
    </w:p>
    <w:p w:rsidR="001A1D6A" w:rsidRPr="00C146C0" w:rsidRDefault="001A1D6A" w:rsidP="001A1D6A">
      <w:pPr>
        <w:jc w:val="both"/>
        <w:rPr>
          <w:rFonts w:ascii="Arial" w:hAnsi="Arial" w:cs="Arial"/>
          <w:lang w:val="es-US"/>
        </w:rPr>
      </w:pPr>
      <w:r w:rsidRPr="00C146C0">
        <w:rPr>
          <w:rFonts w:ascii="Arial" w:hAnsi="Arial" w:cs="Arial"/>
          <w:lang w:val="es-US"/>
        </w:rPr>
        <w:t>v) Promoción de la cultura ciudadana y autorregulación.</w:t>
      </w:r>
    </w:p>
    <w:p w:rsidR="001A1D6A" w:rsidRPr="00C146C0" w:rsidRDefault="001A1D6A" w:rsidP="001A1D6A">
      <w:pPr>
        <w:jc w:val="both"/>
        <w:rPr>
          <w:rFonts w:ascii="Arial" w:hAnsi="Arial" w:cs="Arial"/>
          <w:lang w:val="es-US"/>
        </w:rPr>
      </w:pPr>
      <w:r w:rsidRPr="00C146C0">
        <w:rPr>
          <w:rFonts w:ascii="Arial" w:hAnsi="Arial" w:cs="Arial"/>
          <w:lang w:val="es-US"/>
        </w:rPr>
        <w:lastRenderedPageBreak/>
        <w:t>vi) Conocimiento y uso de tecnologías de seguridad comunitaria.</w:t>
      </w:r>
    </w:p>
    <w:p w:rsidR="001A1D6A" w:rsidRPr="00C146C0" w:rsidRDefault="001A1D6A" w:rsidP="001A1D6A">
      <w:pPr>
        <w:jc w:val="both"/>
        <w:rPr>
          <w:rFonts w:ascii="Arial" w:hAnsi="Arial" w:cs="Arial"/>
          <w:lang w:val="es-US"/>
        </w:rPr>
      </w:pPr>
      <w:r w:rsidRPr="00C146C0">
        <w:rPr>
          <w:rFonts w:ascii="Arial" w:hAnsi="Arial" w:cs="Arial"/>
          <w:lang w:val="es-US"/>
        </w:rPr>
        <w:t>vii) Líneas de emergencia y rutas de atención.</w:t>
      </w:r>
    </w:p>
    <w:p w:rsidR="001A1D6A" w:rsidRPr="00C146C0" w:rsidRDefault="001A1D6A" w:rsidP="001A1D6A">
      <w:pPr>
        <w:jc w:val="both"/>
        <w:rPr>
          <w:rFonts w:ascii="Arial" w:hAnsi="Arial" w:cs="Arial"/>
          <w:lang w:val="es-US"/>
        </w:rPr>
      </w:pPr>
    </w:p>
    <w:p w:rsidR="001A1D6A" w:rsidRPr="00C146C0" w:rsidRDefault="001A1D6A" w:rsidP="001A1D6A">
      <w:pPr>
        <w:jc w:val="both"/>
        <w:rPr>
          <w:rFonts w:ascii="Arial" w:hAnsi="Arial" w:cs="Arial"/>
          <w:lang w:val="es-US"/>
        </w:rPr>
      </w:pPr>
      <w:r w:rsidRPr="00C146C0">
        <w:rPr>
          <w:rFonts w:ascii="Arial" w:hAnsi="Arial" w:cs="Arial"/>
          <w:lang w:val="es-US"/>
        </w:rPr>
        <w:t>Adicionalmente, la Secretaría podrá desarrollar actividades pedagógicas dirigidas a la ciudadanía en general, con el propósito de promover la participación comunitaria y la cooperación con las autoridades.</w:t>
      </w:r>
    </w:p>
    <w:p w:rsidR="001A1D6A" w:rsidRPr="00C146C0" w:rsidRDefault="001A1D6A" w:rsidP="001A1D6A">
      <w:pPr>
        <w:jc w:val="both"/>
        <w:rPr>
          <w:rFonts w:ascii="Arial" w:hAnsi="Arial" w:cs="Arial"/>
          <w:lang w:val="es-US"/>
        </w:rPr>
      </w:pPr>
    </w:p>
    <w:p w:rsidR="001A1D6A" w:rsidRPr="00C146C0" w:rsidRDefault="00D73471" w:rsidP="001A1D6A">
      <w:pPr>
        <w:jc w:val="both"/>
        <w:rPr>
          <w:rFonts w:ascii="Arial" w:hAnsi="Arial" w:cs="Arial"/>
          <w:lang w:val="es-US"/>
        </w:rPr>
      </w:pPr>
      <w:r w:rsidRPr="00C146C0">
        <w:rPr>
          <w:rFonts w:ascii="Arial" w:hAnsi="Arial" w:cs="Arial"/>
          <w:bCs/>
          <w:lang w:val="es-US"/>
        </w:rPr>
        <w:t>Parágrafo.</w:t>
      </w:r>
      <w:r w:rsidRPr="00C146C0">
        <w:rPr>
          <w:rFonts w:ascii="Arial" w:hAnsi="Arial" w:cs="Arial"/>
          <w:lang w:val="es-US"/>
        </w:rPr>
        <w:t xml:space="preserve"> </w:t>
      </w:r>
      <w:r w:rsidR="001A1D6A" w:rsidRPr="00C146C0">
        <w:rPr>
          <w:rFonts w:ascii="Arial" w:hAnsi="Arial" w:cs="Arial"/>
          <w:lang w:val="es-US"/>
        </w:rPr>
        <w:t>La Secretaría Distrital de Seguridad, Convivencia y Justicia podrá adelantar acciones de coordinación con la Policía Metropolitana de Bogotá, exclusivamente en el marco de sus competencias constitucionales y legales, para fortalecer las actividades desarrolladas por los frentes de seguridad o zonas seguras y los grupos ciudadanos.</w:t>
      </w:r>
    </w:p>
    <w:p w:rsidR="001A1D6A" w:rsidRPr="00C146C0" w:rsidRDefault="001A1D6A" w:rsidP="001A1D6A">
      <w:pPr>
        <w:jc w:val="both"/>
        <w:rPr>
          <w:rFonts w:ascii="Arial" w:hAnsi="Arial" w:cs="Arial"/>
          <w:lang w:val="es-US"/>
        </w:rPr>
      </w:pPr>
    </w:p>
    <w:p w:rsidR="001A1D6A" w:rsidRPr="00C146C0" w:rsidRDefault="001A1D6A" w:rsidP="001A1D6A">
      <w:pPr>
        <w:jc w:val="both"/>
        <w:rPr>
          <w:rFonts w:ascii="Arial" w:hAnsi="Arial" w:cs="Arial"/>
          <w:lang w:val="es-US"/>
        </w:rPr>
      </w:pPr>
      <w:r w:rsidRPr="00C146C0">
        <w:rPr>
          <w:rFonts w:ascii="Arial" w:hAnsi="Arial" w:cs="Arial"/>
          <w:b/>
          <w:bCs/>
          <w:lang w:val="es-US"/>
        </w:rPr>
        <w:t>ARTÍCULO 7.</w:t>
      </w:r>
      <w:r w:rsidR="00D73471" w:rsidRPr="00C146C0">
        <w:rPr>
          <w:rFonts w:ascii="Arial" w:hAnsi="Arial" w:cs="Arial"/>
          <w:b/>
          <w:bCs/>
          <w:lang w:val="es-US"/>
        </w:rPr>
        <w:t>-</w:t>
      </w:r>
      <w:r w:rsidRPr="00C146C0">
        <w:rPr>
          <w:rFonts w:ascii="Arial" w:hAnsi="Arial" w:cs="Arial"/>
          <w:b/>
          <w:bCs/>
          <w:lang w:val="es-US"/>
        </w:rPr>
        <w:t xml:space="preserve"> R</w:t>
      </w:r>
      <w:r w:rsidR="00BA694A" w:rsidRPr="00C146C0">
        <w:rPr>
          <w:rFonts w:ascii="Arial" w:hAnsi="Arial" w:cs="Arial"/>
          <w:b/>
          <w:bCs/>
          <w:lang w:val="es-US"/>
        </w:rPr>
        <w:t>eglamentación</w:t>
      </w:r>
      <w:r w:rsidRPr="00C146C0">
        <w:rPr>
          <w:rFonts w:ascii="Arial" w:hAnsi="Arial" w:cs="Arial"/>
          <w:b/>
          <w:bCs/>
          <w:lang w:val="es-US"/>
        </w:rPr>
        <w:t>.</w:t>
      </w:r>
      <w:r w:rsidRPr="00C146C0">
        <w:rPr>
          <w:rFonts w:ascii="Arial" w:hAnsi="Arial" w:cs="Arial"/>
          <w:lang w:val="es-US"/>
        </w:rPr>
        <w:t xml:space="preserve"> La Administración Distrital reglamentará la creación, vinculación y funcionamiento de las instancias de participación comunitaria en seguridad (denominadas frentes de seguridad o zonas seguras y grupos ciudadanos) dentro de los seis (6) meses siguientes a la entrada en vigencia del presente Acuerdo.</w:t>
      </w:r>
    </w:p>
    <w:p w:rsidR="001A1D6A" w:rsidRPr="00C146C0" w:rsidRDefault="001A1D6A" w:rsidP="001A1D6A">
      <w:pPr>
        <w:jc w:val="both"/>
        <w:rPr>
          <w:rFonts w:ascii="Arial" w:hAnsi="Arial" w:cs="Arial"/>
          <w:lang w:val="es-US"/>
        </w:rPr>
      </w:pPr>
    </w:p>
    <w:p w:rsidR="001A1D6A" w:rsidRPr="00C146C0" w:rsidRDefault="00D73471" w:rsidP="001A1D6A">
      <w:pPr>
        <w:jc w:val="both"/>
        <w:rPr>
          <w:rFonts w:ascii="Arial" w:hAnsi="Arial" w:cs="Arial"/>
          <w:lang w:val="es-US"/>
        </w:rPr>
      </w:pPr>
      <w:r w:rsidRPr="00C146C0">
        <w:rPr>
          <w:rFonts w:ascii="Arial" w:hAnsi="Arial" w:cs="Arial"/>
          <w:bCs/>
          <w:lang w:val="es-US"/>
        </w:rPr>
        <w:t>Parágrafo</w:t>
      </w:r>
      <w:r w:rsidR="001A1D6A" w:rsidRPr="00C146C0">
        <w:rPr>
          <w:rFonts w:ascii="Arial" w:hAnsi="Arial" w:cs="Arial"/>
          <w:b/>
          <w:bCs/>
          <w:lang w:val="es-US"/>
        </w:rPr>
        <w:t>.</w:t>
      </w:r>
      <w:r w:rsidR="001A1D6A" w:rsidRPr="00C146C0">
        <w:rPr>
          <w:rFonts w:ascii="Arial" w:hAnsi="Arial" w:cs="Arial"/>
          <w:lang w:val="es-US"/>
        </w:rPr>
        <w:t xml:space="preserve"> La Secretaría Distrital de Seguridad, Convivencia y Justicia incorporará dentro de su informe anual de gestión un capítulo específico sobre la implementación, impacto y alcance de la estrategia de participación comunitaria en seguridad, el cual podrá ser consultado por el Concejo de Bogotá y la ciudadanía interesada.</w:t>
      </w:r>
    </w:p>
    <w:p w:rsidR="001A1D6A" w:rsidRPr="00C146C0" w:rsidRDefault="001A1D6A" w:rsidP="001A1D6A">
      <w:pPr>
        <w:jc w:val="both"/>
        <w:rPr>
          <w:rFonts w:ascii="Arial" w:hAnsi="Arial" w:cs="Arial"/>
          <w:lang w:val="es-US"/>
        </w:rPr>
      </w:pPr>
    </w:p>
    <w:p w:rsidR="001A1D6A" w:rsidRPr="00C146C0" w:rsidRDefault="001A1D6A" w:rsidP="001A1D6A">
      <w:pPr>
        <w:jc w:val="both"/>
        <w:rPr>
          <w:rFonts w:ascii="Arial" w:hAnsi="Arial" w:cs="Arial"/>
          <w:lang w:val="es-US"/>
        </w:rPr>
      </w:pPr>
      <w:r w:rsidRPr="00C146C0">
        <w:rPr>
          <w:rFonts w:ascii="Arial" w:hAnsi="Arial" w:cs="Arial"/>
          <w:b/>
          <w:bCs/>
          <w:lang w:val="es-US"/>
        </w:rPr>
        <w:t>ARTÍCULO 8.</w:t>
      </w:r>
      <w:r w:rsidR="00D73471" w:rsidRPr="00C146C0">
        <w:rPr>
          <w:rFonts w:ascii="Arial" w:hAnsi="Arial" w:cs="Arial"/>
          <w:b/>
          <w:bCs/>
          <w:lang w:val="es-US"/>
        </w:rPr>
        <w:t>-</w:t>
      </w:r>
      <w:r w:rsidRPr="00C146C0">
        <w:rPr>
          <w:rFonts w:ascii="Arial" w:hAnsi="Arial" w:cs="Arial"/>
          <w:b/>
          <w:bCs/>
          <w:lang w:val="es-US"/>
        </w:rPr>
        <w:t xml:space="preserve"> </w:t>
      </w:r>
      <w:r w:rsidR="00BA694A" w:rsidRPr="00C146C0">
        <w:rPr>
          <w:rFonts w:ascii="Arial" w:hAnsi="Arial" w:cs="Arial"/>
          <w:b/>
          <w:bCs/>
          <w:lang w:val="es-US"/>
        </w:rPr>
        <w:t>Componente Tecnológico</w:t>
      </w:r>
      <w:r w:rsidRPr="00C146C0">
        <w:rPr>
          <w:rFonts w:ascii="Arial" w:hAnsi="Arial" w:cs="Arial"/>
          <w:b/>
          <w:bCs/>
          <w:lang w:val="es-US"/>
        </w:rPr>
        <w:t>.</w:t>
      </w:r>
      <w:r w:rsidRPr="00C146C0">
        <w:rPr>
          <w:rFonts w:ascii="Arial" w:hAnsi="Arial" w:cs="Arial"/>
          <w:lang w:val="es-US"/>
        </w:rPr>
        <w:t xml:space="preserve"> La Secretaría Distrital de Seguridad, Convivencia y Justicia incentivará, brindará y fortalecerá el uso de herramientas tecnológicas a través de la dotación, capacitación y acompañamiento técnico a las instancias de participación comunitaria en seguridad (denominadas frentes de seguridad o zonas seguras y grupos ciudadanos), con el fin de mejorar la capacidad comunitaria de prevención y la respuesta institucional.</w:t>
      </w:r>
    </w:p>
    <w:p w:rsidR="001A1D6A" w:rsidRPr="00C146C0" w:rsidRDefault="001A1D6A" w:rsidP="001A1D6A">
      <w:pPr>
        <w:jc w:val="both"/>
        <w:rPr>
          <w:rFonts w:ascii="Arial" w:hAnsi="Arial" w:cs="Arial"/>
          <w:lang w:val="es-US"/>
        </w:rPr>
      </w:pPr>
    </w:p>
    <w:p w:rsidR="001A1D6A" w:rsidRPr="00C146C0" w:rsidRDefault="001A1D6A" w:rsidP="001A1D6A">
      <w:pPr>
        <w:jc w:val="both"/>
        <w:rPr>
          <w:rFonts w:ascii="Arial" w:hAnsi="Arial" w:cs="Arial"/>
          <w:lang w:val="es-US"/>
        </w:rPr>
      </w:pPr>
      <w:r w:rsidRPr="00C146C0">
        <w:rPr>
          <w:rFonts w:ascii="Arial" w:hAnsi="Arial" w:cs="Arial"/>
          <w:lang w:val="es-US"/>
        </w:rPr>
        <w:t>Estas herramientas podrán incluir cámaras de videovigilancia integradas al C4 y CAD, alarmas comunitarias, radios de comunicación, aplicaciones digitales y otros dispositivos compatibles con los protocolos de interoperabilidad tecnológica y de protección de datos personales.</w:t>
      </w:r>
    </w:p>
    <w:p w:rsidR="001A1D6A" w:rsidRPr="00C146C0" w:rsidRDefault="001A1D6A" w:rsidP="001A1D6A">
      <w:pPr>
        <w:jc w:val="both"/>
        <w:rPr>
          <w:rFonts w:ascii="Arial" w:hAnsi="Arial" w:cs="Arial"/>
          <w:lang w:val="es-US"/>
        </w:rPr>
      </w:pPr>
    </w:p>
    <w:p w:rsidR="001A1D6A" w:rsidRPr="00C146C0" w:rsidRDefault="001A1D6A" w:rsidP="001A1D6A">
      <w:pPr>
        <w:jc w:val="both"/>
        <w:rPr>
          <w:rFonts w:ascii="Arial" w:hAnsi="Arial" w:cs="Arial"/>
          <w:lang w:val="es-US"/>
        </w:rPr>
      </w:pPr>
      <w:r w:rsidRPr="00C146C0">
        <w:rPr>
          <w:rFonts w:ascii="Arial" w:hAnsi="Arial" w:cs="Arial"/>
          <w:lang w:val="es-US"/>
        </w:rPr>
        <w:t>El uso de dichas herramientas permitirá a las autoridades una respuesta más eficiente ante situaciones de riesgo o incidentes delictivos reportados por la comunidad, en el marco de la normatividad vigente y los protocolos de interoperabilidad tecnológica existentes.</w:t>
      </w:r>
    </w:p>
    <w:p w:rsidR="001A1D6A" w:rsidRPr="00C146C0" w:rsidRDefault="001A1D6A" w:rsidP="001A1D6A">
      <w:pPr>
        <w:jc w:val="both"/>
        <w:rPr>
          <w:rFonts w:ascii="Arial" w:hAnsi="Arial" w:cs="Arial"/>
          <w:lang w:val="es-US"/>
        </w:rPr>
      </w:pPr>
    </w:p>
    <w:p w:rsidR="001A1D6A" w:rsidRPr="00C146C0" w:rsidRDefault="001A1D6A" w:rsidP="001A1D6A">
      <w:pPr>
        <w:jc w:val="both"/>
        <w:rPr>
          <w:rFonts w:ascii="Arial" w:hAnsi="Arial" w:cs="Arial"/>
          <w:lang w:val="es-US"/>
        </w:rPr>
      </w:pPr>
      <w:r w:rsidRPr="00C146C0">
        <w:rPr>
          <w:rFonts w:ascii="Arial" w:hAnsi="Arial" w:cs="Arial"/>
          <w:b/>
          <w:bCs/>
          <w:lang w:val="es-US"/>
        </w:rPr>
        <w:t>ARTÍCULO 9.</w:t>
      </w:r>
      <w:r w:rsidR="00D73471" w:rsidRPr="00C146C0">
        <w:rPr>
          <w:rFonts w:ascii="Arial" w:hAnsi="Arial" w:cs="Arial"/>
          <w:b/>
          <w:bCs/>
          <w:lang w:val="es-US"/>
        </w:rPr>
        <w:t>-</w:t>
      </w:r>
      <w:r w:rsidRPr="00C146C0">
        <w:rPr>
          <w:rFonts w:ascii="Arial" w:hAnsi="Arial" w:cs="Arial"/>
          <w:b/>
          <w:bCs/>
          <w:lang w:val="es-US"/>
        </w:rPr>
        <w:t xml:space="preserve"> </w:t>
      </w:r>
      <w:r w:rsidR="00BA694A" w:rsidRPr="00C146C0">
        <w:rPr>
          <w:rFonts w:ascii="Arial" w:hAnsi="Arial" w:cs="Arial"/>
          <w:b/>
          <w:bCs/>
          <w:lang w:val="es-US"/>
        </w:rPr>
        <w:t>Vigencia y derogatorias</w:t>
      </w:r>
      <w:r w:rsidRPr="00C146C0">
        <w:rPr>
          <w:rFonts w:ascii="Arial" w:hAnsi="Arial" w:cs="Arial"/>
          <w:b/>
          <w:bCs/>
          <w:lang w:val="es-US"/>
        </w:rPr>
        <w:t>.</w:t>
      </w:r>
      <w:r w:rsidRPr="00C146C0">
        <w:rPr>
          <w:rFonts w:ascii="Arial" w:hAnsi="Arial" w:cs="Arial"/>
          <w:lang w:val="es-US"/>
        </w:rPr>
        <w:t xml:space="preserve"> El presente acuerdo entrará en vigencia a partir de la fecha de su publicación oficial y deroga todas las disposiciones que le sean contrarias.</w:t>
      </w:r>
    </w:p>
    <w:p w:rsidR="001A1D6A" w:rsidRPr="00C146C0" w:rsidRDefault="001A1D6A" w:rsidP="001A1D6A">
      <w:pPr>
        <w:jc w:val="both"/>
        <w:rPr>
          <w:rFonts w:ascii="Arial" w:hAnsi="Arial" w:cs="Arial"/>
          <w:lang w:val="es-US"/>
        </w:rPr>
      </w:pPr>
    </w:p>
    <w:p w:rsidR="001A1D6A" w:rsidRPr="00C146C0" w:rsidRDefault="001A1D6A" w:rsidP="001A1D6A">
      <w:pPr>
        <w:jc w:val="both"/>
        <w:rPr>
          <w:rFonts w:ascii="Arial" w:hAnsi="Arial" w:cs="Arial"/>
          <w:lang w:val="es-US"/>
        </w:rPr>
      </w:pPr>
    </w:p>
    <w:p w:rsidR="001A1D6A" w:rsidRPr="00C146C0" w:rsidRDefault="001A1D6A" w:rsidP="00BA694A">
      <w:pPr>
        <w:jc w:val="center"/>
        <w:rPr>
          <w:rFonts w:ascii="Arial" w:hAnsi="Arial" w:cs="Arial"/>
          <w:b/>
          <w:bCs/>
        </w:rPr>
      </w:pPr>
      <w:r w:rsidRPr="00C146C0">
        <w:rPr>
          <w:rFonts w:ascii="Arial" w:hAnsi="Arial" w:cs="Arial"/>
          <w:b/>
          <w:bCs/>
        </w:rPr>
        <w:t>PUBLÍQUESE Y CÚMPLASE</w:t>
      </w:r>
    </w:p>
    <w:p w:rsidR="001A1D6A" w:rsidRPr="00C146C0" w:rsidRDefault="001A1D6A" w:rsidP="001A1D6A">
      <w:pPr>
        <w:jc w:val="both"/>
        <w:rPr>
          <w:rFonts w:ascii="Arial" w:hAnsi="Arial" w:cs="Arial"/>
        </w:rPr>
      </w:pPr>
    </w:p>
    <w:p w:rsidR="001A1D6A" w:rsidRPr="00C146C0" w:rsidRDefault="001A1D6A" w:rsidP="001A1D6A"/>
    <w:p w:rsidR="001A1D6A" w:rsidRPr="00C146C0" w:rsidRDefault="001A1D6A" w:rsidP="001A1D6A"/>
    <w:p w:rsidR="001A1D6A" w:rsidRPr="00C146C0" w:rsidRDefault="001A1D6A" w:rsidP="00012550">
      <w:pPr>
        <w:spacing w:line="360" w:lineRule="auto"/>
        <w:jc w:val="center"/>
        <w:rPr>
          <w:rFonts w:ascii="Arial" w:hAnsi="Arial" w:cs="Arial"/>
          <w:b/>
        </w:rPr>
      </w:pPr>
      <w:r w:rsidRPr="00C146C0">
        <w:rPr>
          <w:rFonts w:ascii="Arial" w:hAnsi="Arial" w:cs="Arial"/>
          <w:b/>
        </w:rPr>
        <w:t xml:space="preserve"> </w:t>
      </w:r>
    </w:p>
    <w:sectPr w:rsidR="001A1D6A" w:rsidRPr="00C146C0" w:rsidSect="00C146C0">
      <w:pgSz w:w="12240" w:h="15840"/>
      <w:pgMar w:top="1612" w:right="1418" w:bottom="1418" w:left="1418" w:header="714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38F7" w:rsidRDefault="00FE38F7">
      <w:r>
        <w:separator/>
      </w:r>
    </w:p>
  </w:endnote>
  <w:endnote w:type="continuationSeparator" w:id="0">
    <w:p w:rsidR="00FE38F7" w:rsidRDefault="00FE3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38F7" w:rsidRDefault="00FE38F7">
      <w:r>
        <w:separator/>
      </w:r>
    </w:p>
  </w:footnote>
  <w:footnote w:type="continuationSeparator" w:id="0">
    <w:p w:rsidR="00FE38F7" w:rsidRDefault="00FE38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128C2"/>
    <w:multiLevelType w:val="hybridMultilevel"/>
    <w:tmpl w:val="AF3E91B0"/>
    <w:lvl w:ilvl="0" w:tplc="8CAAF418">
      <w:start w:val="1"/>
      <w:numFmt w:val="decimal"/>
      <w:lvlText w:val="%1."/>
      <w:lvlJc w:val="left"/>
      <w:pPr>
        <w:ind w:left="98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DB641084">
      <w:numFmt w:val="bullet"/>
      <w:lvlText w:val="•"/>
      <w:lvlJc w:val="left"/>
      <w:pPr>
        <w:ind w:left="1818" w:hanging="360"/>
      </w:pPr>
      <w:rPr>
        <w:rFonts w:hint="default"/>
        <w:lang w:val="es-ES" w:eastAsia="en-US" w:bidi="ar-SA"/>
      </w:rPr>
    </w:lvl>
    <w:lvl w:ilvl="2" w:tplc="1BB2BAA8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 w:tplc="6602B868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 w:tplc="0702503C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 w:tplc="9F3894EE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 w:tplc="1436DB2A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 w:tplc="977E487C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 w:tplc="37E83750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28FB52FE"/>
    <w:multiLevelType w:val="hybridMultilevel"/>
    <w:tmpl w:val="20220F74"/>
    <w:lvl w:ilvl="0" w:tplc="37DA2966">
      <w:start w:val="1"/>
      <w:numFmt w:val="decimal"/>
      <w:lvlText w:val="%1."/>
      <w:lvlJc w:val="left"/>
      <w:pPr>
        <w:ind w:left="743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 w:tplc="B63E1E9E">
      <w:numFmt w:val="bullet"/>
      <w:lvlText w:val="●"/>
      <w:lvlJc w:val="left"/>
      <w:pPr>
        <w:ind w:left="743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60"/>
        <w:sz w:val="22"/>
        <w:szCs w:val="22"/>
        <w:lang w:val="es-ES" w:eastAsia="en-US" w:bidi="ar-SA"/>
      </w:rPr>
    </w:lvl>
    <w:lvl w:ilvl="2" w:tplc="1C08AA1A">
      <w:numFmt w:val="bullet"/>
      <w:lvlText w:val="•"/>
      <w:lvlJc w:val="left"/>
      <w:pPr>
        <w:ind w:left="2406" w:hanging="360"/>
      </w:pPr>
      <w:rPr>
        <w:rFonts w:hint="default"/>
        <w:lang w:val="es-ES" w:eastAsia="en-US" w:bidi="ar-SA"/>
      </w:rPr>
    </w:lvl>
    <w:lvl w:ilvl="3" w:tplc="1EAAA604">
      <w:numFmt w:val="bullet"/>
      <w:lvlText w:val="•"/>
      <w:lvlJc w:val="left"/>
      <w:pPr>
        <w:ind w:left="3240" w:hanging="360"/>
      </w:pPr>
      <w:rPr>
        <w:rFonts w:hint="default"/>
        <w:lang w:val="es-ES" w:eastAsia="en-US" w:bidi="ar-SA"/>
      </w:rPr>
    </w:lvl>
    <w:lvl w:ilvl="4" w:tplc="66B21F80">
      <w:numFmt w:val="bullet"/>
      <w:lvlText w:val="•"/>
      <w:lvlJc w:val="left"/>
      <w:pPr>
        <w:ind w:left="4073" w:hanging="360"/>
      </w:pPr>
      <w:rPr>
        <w:rFonts w:hint="default"/>
        <w:lang w:val="es-ES" w:eastAsia="en-US" w:bidi="ar-SA"/>
      </w:rPr>
    </w:lvl>
    <w:lvl w:ilvl="5" w:tplc="C7B0664A">
      <w:numFmt w:val="bullet"/>
      <w:lvlText w:val="•"/>
      <w:lvlJc w:val="left"/>
      <w:pPr>
        <w:ind w:left="4907" w:hanging="360"/>
      </w:pPr>
      <w:rPr>
        <w:rFonts w:hint="default"/>
        <w:lang w:val="es-ES" w:eastAsia="en-US" w:bidi="ar-SA"/>
      </w:rPr>
    </w:lvl>
    <w:lvl w:ilvl="6" w:tplc="C0D2CDF6">
      <w:numFmt w:val="bullet"/>
      <w:lvlText w:val="•"/>
      <w:lvlJc w:val="left"/>
      <w:pPr>
        <w:ind w:left="5740" w:hanging="360"/>
      </w:pPr>
      <w:rPr>
        <w:rFonts w:hint="default"/>
        <w:lang w:val="es-ES" w:eastAsia="en-US" w:bidi="ar-SA"/>
      </w:rPr>
    </w:lvl>
    <w:lvl w:ilvl="7" w:tplc="EB828CEC">
      <w:numFmt w:val="bullet"/>
      <w:lvlText w:val="•"/>
      <w:lvlJc w:val="left"/>
      <w:pPr>
        <w:ind w:left="6574" w:hanging="360"/>
      </w:pPr>
      <w:rPr>
        <w:rFonts w:hint="default"/>
        <w:lang w:val="es-ES" w:eastAsia="en-US" w:bidi="ar-SA"/>
      </w:rPr>
    </w:lvl>
    <w:lvl w:ilvl="8" w:tplc="B8DE8FE2">
      <w:numFmt w:val="bullet"/>
      <w:lvlText w:val="•"/>
      <w:lvlJc w:val="left"/>
      <w:pPr>
        <w:ind w:left="7407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2D166F23"/>
    <w:multiLevelType w:val="hybridMultilevel"/>
    <w:tmpl w:val="E3408A90"/>
    <w:lvl w:ilvl="0" w:tplc="2AD44BA2">
      <w:numFmt w:val="bullet"/>
      <w:lvlText w:val="-"/>
      <w:lvlJc w:val="left"/>
      <w:pPr>
        <w:ind w:left="981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D3B460E6">
      <w:numFmt w:val="bullet"/>
      <w:lvlText w:val="•"/>
      <w:lvlJc w:val="left"/>
      <w:pPr>
        <w:ind w:left="1818" w:hanging="360"/>
      </w:pPr>
      <w:rPr>
        <w:rFonts w:hint="default"/>
        <w:lang w:val="es-ES" w:eastAsia="en-US" w:bidi="ar-SA"/>
      </w:rPr>
    </w:lvl>
    <w:lvl w:ilvl="2" w:tplc="EB84B4C4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 w:tplc="4878B660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 w:tplc="050639F8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 w:tplc="5DA62B32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 w:tplc="829C3D7E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 w:tplc="8E64353A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 w:tplc="72301D42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2F132845"/>
    <w:multiLevelType w:val="hybridMultilevel"/>
    <w:tmpl w:val="2EB0A4F0"/>
    <w:lvl w:ilvl="0" w:tplc="F836F798">
      <w:numFmt w:val="bullet"/>
      <w:lvlText w:val="●"/>
      <w:lvlJc w:val="left"/>
      <w:pPr>
        <w:ind w:left="743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60"/>
        <w:sz w:val="22"/>
        <w:szCs w:val="22"/>
        <w:lang w:val="es-ES" w:eastAsia="en-US" w:bidi="ar-SA"/>
      </w:rPr>
    </w:lvl>
    <w:lvl w:ilvl="1" w:tplc="1EAC27B2">
      <w:numFmt w:val="bullet"/>
      <w:lvlText w:val="•"/>
      <w:lvlJc w:val="left"/>
      <w:pPr>
        <w:ind w:left="1573" w:hanging="360"/>
      </w:pPr>
      <w:rPr>
        <w:rFonts w:hint="default"/>
        <w:lang w:val="es-ES" w:eastAsia="en-US" w:bidi="ar-SA"/>
      </w:rPr>
    </w:lvl>
    <w:lvl w:ilvl="2" w:tplc="244E4368">
      <w:numFmt w:val="bullet"/>
      <w:lvlText w:val="•"/>
      <w:lvlJc w:val="left"/>
      <w:pPr>
        <w:ind w:left="2406" w:hanging="360"/>
      </w:pPr>
      <w:rPr>
        <w:rFonts w:hint="default"/>
        <w:lang w:val="es-ES" w:eastAsia="en-US" w:bidi="ar-SA"/>
      </w:rPr>
    </w:lvl>
    <w:lvl w:ilvl="3" w:tplc="7742885C">
      <w:numFmt w:val="bullet"/>
      <w:lvlText w:val="•"/>
      <w:lvlJc w:val="left"/>
      <w:pPr>
        <w:ind w:left="3240" w:hanging="360"/>
      </w:pPr>
      <w:rPr>
        <w:rFonts w:hint="default"/>
        <w:lang w:val="es-ES" w:eastAsia="en-US" w:bidi="ar-SA"/>
      </w:rPr>
    </w:lvl>
    <w:lvl w:ilvl="4" w:tplc="BABE7F12">
      <w:numFmt w:val="bullet"/>
      <w:lvlText w:val="•"/>
      <w:lvlJc w:val="left"/>
      <w:pPr>
        <w:ind w:left="4073" w:hanging="360"/>
      </w:pPr>
      <w:rPr>
        <w:rFonts w:hint="default"/>
        <w:lang w:val="es-ES" w:eastAsia="en-US" w:bidi="ar-SA"/>
      </w:rPr>
    </w:lvl>
    <w:lvl w:ilvl="5" w:tplc="5B983DFC">
      <w:numFmt w:val="bullet"/>
      <w:lvlText w:val="•"/>
      <w:lvlJc w:val="left"/>
      <w:pPr>
        <w:ind w:left="4907" w:hanging="360"/>
      </w:pPr>
      <w:rPr>
        <w:rFonts w:hint="default"/>
        <w:lang w:val="es-ES" w:eastAsia="en-US" w:bidi="ar-SA"/>
      </w:rPr>
    </w:lvl>
    <w:lvl w:ilvl="6" w:tplc="4BA8CB68">
      <w:numFmt w:val="bullet"/>
      <w:lvlText w:val="•"/>
      <w:lvlJc w:val="left"/>
      <w:pPr>
        <w:ind w:left="5740" w:hanging="360"/>
      </w:pPr>
      <w:rPr>
        <w:rFonts w:hint="default"/>
        <w:lang w:val="es-ES" w:eastAsia="en-US" w:bidi="ar-SA"/>
      </w:rPr>
    </w:lvl>
    <w:lvl w:ilvl="7" w:tplc="028E49E8">
      <w:numFmt w:val="bullet"/>
      <w:lvlText w:val="•"/>
      <w:lvlJc w:val="left"/>
      <w:pPr>
        <w:ind w:left="6574" w:hanging="360"/>
      </w:pPr>
      <w:rPr>
        <w:rFonts w:hint="default"/>
        <w:lang w:val="es-ES" w:eastAsia="en-US" w:bidi="ar-SA"/>
      </w:rPr>
    </w:lvl>
    <w:lvl w:ilvl="8" w:tplc="BB5ADAC4">
      <w:numFmt w:val="bullet"/>
      <w:lvlText w:val="•"/>
      <w:lvlJc w:val="left"/>
      <w:pPr>
        <w:ind w:left="7407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38781432"/>
    <w:multiLevelType w:val="hybridMultilevel"/>
    <w:tmpl w:val="E43A027C"/>
    <w:lvl w:ilvl="0" w:tplc="C32E5808">
      <w:start w:val="1"/>
      <w:numFmt w:val="decimal"/>
      <w:lvlText w:val="%1."/>
      <w:lvlJc w:val="left"/>
      <w:pPr>
        <w:ind w:left="722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80803CF0">
      <w:numFmt w:val="bullet"/>
      <w:lvlText w:val="•"/>
      <w:lvlJc w:val="left"/>
      <w:pPr>
        <w:ind w:left="1546" w:hanging="360"/>
      </w:pPr>
      <w:rPr>
        <w:rFonts w:hint="default"/>
        <w:lang w:val="es-ES" w:eastAsia="en-US" w:bidi="ar-SA"/>
      </w:rPr>
    </w:lvl>
    <w:lvl w:ilvl="2" w:tplc="0D8296BE">
      <w:numFmt w:val="bullet"/>
      <w:lvlText w:val="•"/>
      <w:lvlJc w:val="left"/>
      <w:pPr>
        <w:ind w:left="2372" w:hanging="360"/>
      </w:pPr>
      <w:rPr>
        <w:rFonts w:hint="default"/>
        <w:lang w:val="es-ES" w:eastAsia="en-US" w:bidi="ar-SA"/>
      </w:rPr>
    </w:lvl>
    <w:lvl w:ilvl="3" w:tplc="5C221C08">
      <w:numFmt w:val="bullet"/>
      <w:lvlText w:val="•"/>
      <w:lvlJc w:val="left"/>
      <w:pPr>
        <w:ind w:left="3199" w:hanging="360"/>
      </w:pPr>
      <w:rPr>
        <w:rFonts w:hint="default"/>
        <w:lang w:val="es-ES" w:eastAsia="en-US" w:bidi="ar-SA"/>
      </w:rPr>
    </w:lvl>
    <w:lvl w:ilvl="4" w:tplc="CCEC1D0A">
      <w:numFmt w:val="bullet"/>
      <w:lvlText w:val="•"/>
      <w:lvlJc w:val="left"/>
      <w:pPr>
        <w:ind w:left="4025" w:hanging="360"/>
      </w:pPr>
      <w:rPr>
        <w:rFonts w:hint="default"/>
        <w:lang w:val="es-ES" w:eastAsia="en-US" w:bidi="ar-SA"/>
      </w:rPr>
    </w:lvl>
    <w:lvl w:ilvl="5" w:tplc="6B70359A">
      <w:numFmt w:val="bullet"/>
      <w:lvlText w:val="•"/>
      <w:lvlJc w:val="left"/>
      <w:pPr>
        <w:ind w:left="4851" w:hanging="360"/>
      </w:pPr>
      <w:rPr>
        <w:rFonts w:hint="default"/>
        <w:lang w:val="es-ES" w:eastAsia="en-US" w:bidi="ar-SA"/>
      </w:rPr>
    </w:lvl>
    <w:lvl w:ilvl="6" w:tplc="BA643FF8">
      <w:numFmt w:val="bullet"/>
      <w:lvlText w:val="•"/>
      <w:lvlJc w:val="left"/>
      <w:pPr>
        <w:ind w:left="5678" w:hanging="360"/>
      </w:pPr>
      <w:rPr>
        <w:rFonts w:hint="default"/>
        <w:lang w:val="es-ES" w:eastAsia="en-US" w:bidi="ar-SA"/>
      </w:rPr>
    </w:lvl>
    <w:lvl w:ilvl="7" w:tplc="9D7E8DA0">
      <w:numFmt w:val="bullet"/>
      <w:lvlText w:val="•"/>
      <w:lvlJc w:val="left"/>
      <w:pPr>
        <w:ind w:left="6504" w:hanging="360"/>
      </w:pPr>
      <w:rPr>
        <w:rFonts w:hint="default"/>
        <w:lang w:val="es-ES" w:eastAsia="en-US" w:bidi="ar-SA"/>
      </w:rPr>
    </w:lvl>
    <w:lvl w:ilvl="8" w:tplc="A1CEF0B2">
      <w:numFmt w:val="bullet"/>
      <w:lvlText w:val="•"/>
      <w:lvlJc w:val="left"/>
      <w:pPr>
        <w:ind w:left="7330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4B4D1896"/>
    <w:multiLevelType w:val="hybridMultilevel"/>
    <w:tmpl w:val="796A5E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722682"/>
    <w:multiLevelType w:val="hybridMultilevel"/>
    <w:tmpl w:val="21925BC8"/>
    <w:lvl w:ilvl="0" w:tplc="64EE595A">
      <w:start w:val="1"/>
      <w:numFmt w:val="lowerLetter"/>
      <w:lvlText w:val="%1)"/>
      <w:lvlJc w:val="left"/>
      <w:pPr>
        <w:ind w:left="229" w:hanging="2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4C6EAC90">
      <w:numFmt w:val="bullet"/>
      <w:lvlText w:val="•"/>
      <w:lvlJc w:val="left"/>
      <w:pPr>
        <w:ind w:left="1110" w:hanging="228"/>
      </w:pPr>
      <w:rPr>
        <w:rFonts w:hint="default"/>
        <w:lang w:val="es-ES" w:eastAsia="en-US" w:bidi="ar-SA"/>
      </w:rPr>
    </w:lvl>
    <w:lvl w:ilvl="2" w:tplc="C28CE8CA">
      <w:numFmt w:val="bullet"/>
      <w:lvlText w:val="•"/>
      <w:lvlJc w:val="left"/>
      <w:pPr>
        <w:ind w:left="2001" w:hanging="228"/>
      </w:pPr>
      <w:rPr>
        <w:rFonts w:hint="default"/>
        <w:lang w:val="es-ES" w:eastAsia="en-US" w:bidi="ar-SA"/>
      </w:rPr>
    </w:lvl>
    <w:lvl w:ilvl="3" w:tplc="40B6ED9C">
      <w:numFmt w:val="bullet"/>
      <w:lvlText w:val="•"/>
      <w:lvlJc w:val="left"/>
      <w:pPr>
        <w:ind w:left="2891" w:hanging="228"/>
      </w:pPr>
      <w:rPr>
        <w:rFonts w:hint="default"/>
        <w:lang w:val="es-ES" w:eastAsia="en-US" w:bidi="ar-SA"/>
      </w:rPr>
    </w:lvl>
    <w:lvl w:ilvl="4" w:tplc="FE42B4D6">
      <w:numFmt w:val="bullet"/>
      <w:lvlText w:val="•"/>
      <w:lvlJc w:val="left"/>
      <w:pPr>
        <w:ind w:left="3782" w:hanging="228"/>
      </w:pPr>
      <w:rPr>
        <w:rFonts w:hint="default"/>
        <w:lang w:val="es-ES" w:eastAsia="en-US" w:bidi="ar-SA"/>
      </w:rPr>
    </w:lvl>
    <w:lvl w:ilvl="5" w:tplc="F73C42D2">
      <w:numFmt w:val="bullet"/>
      <w:lvlText w:val="•"/>
      <w:lvlJc w:val="left"/>
      <w:pPr>
        <w:ind w:left="4672" w:hanging="228"/>
      </w:pPr>
      <w:rPr>
        <w:rFonts w:hint="default"/>
        <w:lang w:val="es-ES" w:eastAsia="en-US" w:bidi="ar-SA"/>
      </w:rPr>
    </w:lvl>
    <w:lvl w:ilvl="6" w:tplc="EB244E32">
      <w:numFmt w:val="bullet"/>
      <w:lvlText w:val="•"/>
      <w:lvlJc w:val="left"/>
      <w:pPr>
        <w:ind w:left="5563" w:hanging="228"/>
      </w:pPr>
      <w:rPr>
        <w:rFonts w:hint="default"/>
        <w:lang w:val="es-ES" w:eastAsia="en-US" w:bidi="ar-SA"/>
      </w:rPr>
    </w:lvl>
    <w:lvl w:ilvl="7" w:tplc="22BAAFB0">
      <w:numFmt w:val="bullet"/>
      <w:lvlText w:val="•"/>
      <w:lvlJc w:val="left"/>
      <w:pPr>
        <w:ind w:left="6453" w:hanging="228"/>
      </w:pPr>
      <w:rPr>
        <w:rFonts w:hint="default"/>
        <w:lang w:val="es-ES" w:eastAsia="en-US" w:bidi="ar-SA"/>
      </w:rPr>
    </w:lvl>
    <w:lvl w:ilvl="8" w:tplc="7C006D84">
      <w:numFmt w:val="bullet"/>
      <w:lvlText w:val="•"/>
      <w:lvlJc w:val="left"/>
      <w:pPr>
        <w:ind w:left="7344" w:hanging="228"/>
      </w:pPr>
      <w:rPr>
        <w:rFonts w:hint="default"/>
        <w:lang w:val="es-ES" w:eastAsia="en-US" w:bidi="ar-SA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3CE"/>
    <w:rsid w:val="00012550"/>
    <w:rsid w:val="00042C22"/>
    <w:rsid w:val="00077973"/>
    <w:rsid w:val="00085AAA"/>
    <w:rsid w:val="00085BF3"/>
    <w:rsid w:val="000C6AD3"/>
    <w:rsid w:val="00123A86"/>
    <w:rsid w:val="0016556B"/>
    <w:rsid w:val="001925EB"/>
    <w:rsid w:val="001A1D6A"/>
    <w:rsid w:val="001A3F20"/>
    <w:rsid w:val="001A420D"/>
    <w:rsid w:val="001B2017"/>
    <w:rsid w:val="001E7CAF"/>
    <w:rsid w:val="00224EA5"/>
    <w:rsid w:val="00231052"/>
    <w:rsid w:val="0025369C"/>
    <w:rsid w:val="0026254B"/>
    <w:rsid w:val="00276286"/>
    <w:rsid w:val="002D520A"/>
    <w:rsid w:val="002E3681"/>
    <w:rsid w:val="002E6269"/>
    <w:rsid w:val="00317A57"/>
    <w:rsid w:val="003247EE"/>
    <w:rsid w:val="00336826"/>
    <w:rsid w:val="00346CB6"/>
    <w:rsid w:val="00365809"/>
    <w:rsid w:val="003A438C"/>
    <w:rsid w:val="003C1764"/>
    <w:rsid w:val="00412372"/>
    <w:rsid w:val="00413F5E"/>
    <w:rsid w:val="0041495C"/>
    <w:rsid w:val="00414D80"/>
    <w:rsid w:val="0048178A"/>
    <w:rsid w:val="005062EB"/>
    <w:rsid w:val="00523414"/>
    <w:rsid w:val="00523AF1"/>
    <w:rsid w:val="00531D4D"/>
    <w:rsid w:val="00565AEB"/>
    <w:rsid w:val="005A1C69"/>
    <w:rsid w:val="005C32CE"/>
    <w:rsid w:val="005C7059"/>
    <w:rsid w:val="0067166B"/>
    <w:rsid w:val="00677567"/>
    <w:rsid w:val="006821A7"/>
    <w:rsid w:val="00683F41"/>
    <w:rsid w:val="006B0057"/>
    <w:rsid w:val="007123AD"/>
    <w:rsid w:val="00725ACE"/>
    <w:rsid w:val="00744735"/>
    <w:rsid w:val="00754591"/>
    <w:rsid w:val="007573F8"/>
    <w:rsid w:val="00762748"/>
    <w:rsid w:val="00767A22"/>
    <w:rsid w:val="00786957"/>
    <w:rsid w:val="00797695"/>
    <w:rsid w:val="007A5B4B"/>
    <w:rsid w:val="007C4F0D"/>
    <w:rsid w:val="007D63CE"/>
    <w:rsid w:val="00820603"/>
    <w:rsid w:val="00822299"/>
    <w:rsid w:val="008301CE"/>
    <w:rsid w:val="00834488"/>
    <w:rsid w:val="008509EC"/>
    <w:rsid w:val="008912A7"/>
    <w:rsid w:val="008B0101"/>
    <w:rsid w:val="008C42EE"/>
    <w:rsid w:val="008E4A1B"/>
    <w:rsid w:val="00925919"/>
    <w:rsid w:val="00931F9D"/>
    <w:rsid w:val="009E761E"/>
    <w:rsid w:val="009F7DEE"/>
    <w:rsid w:val="00A37787"/>
    <w:rsid w:val="00A56D79"/>
    <w:rsid w:val="00A672BD"/>
    <w:rsid w:val="00AB35F6"/>
    <w:rsid w:val="00AF1F15"/>
    <w:rsid w:val="00B05C5F"/>
    <w:rsid w:val="00B12161"/>
    <w:rsid w:val="00B16780"/>
    <w:rsid w:val="00B2508F"/>
    <w:rsid w:val="00B30160"/>
    <w:rsid w:val="00B33A72"/>
    <w:rsid w:val="00B9591C"/>
    <w:rsid w:val="00BA694A"/>
    <w:rsid w:val="00BC3D96"/>
    <w:rsid w:val="00BD1856"/>
    <w:rsid w:val="00BE0ED0"/>
    <w:rsid w:val="00C00B64"/>
    <w:rsid w:val="00C146C0"/>
    <w:rsid w:val="00C22B33"/>
    <w:rsid w:val="00C23A03"/>
    <w:rsid w:val="00C44760"/>
    <w:rsid w:val="00C801D8"/>
    <w:rsid w:val="00CC485C"/>
    <w:rsid w:val="00CC58E0"/>
    <w:rsid w:val="00CC7F3A"/>
    <w:rsid w:val="00CD720F"/>
    <w:rsid w:val="00D05A9D"/>
    <w:rsid w:val="00D60E66"/>
    <w:rsid w:val="00D73471"/>
    <w:rsid w:val="00D93D3B"/>
    <w:rsid w:val="00DE742B"/>
    <w:rsid w:val="00E126FD"/>
    <w:rsid w:val="00E30B8C"/>
    <w:rsid w:val="00E74061"/>
    <w:rsid w:val="00E91217"/>
    <w:rsid w:val="00F26EBA"/>
    <w:rsid w:val="00F45E7D"/>
    <w:rsid w:val="00F72074"/>
    <w:rsid w:val="00FD0263"/>
    <w:rsid w:val="00FE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19347A"/>
  <w15:docId w15:val="{19275B69-E5E7-42AD-9996-F11BA1135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8301CE"/>
    <w:pPr>
      <w:keepNext/>
      <w:keepLines/>
      <w:widowControl/>
      <w:autoSpaceDE/>
      <w:autoSpaceDN/>
      <w:spacing w:before="480" w:after="120"/>
      <w:outlineLvl w:val="0"/>
    </w:pPr>
    <w:rPr>
      <w:b/>
      <w:sz w:val="48"/>
      <w:szCs w:val="48"/>
      <w:lang w:val="es-CO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126F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2" w:hanging="227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FD026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0263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FD026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0263"/>
    <w:rPr>
      <w:rFonts w:ascii="Times New Roman" w:eastAsia="Times New Roman" w:hAnsi="Times New Roman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8301CE"/>
    <w:rPr>
      <w:rFonts w:ascii="Times New Roman" w:eastAsia="Times New Roman" w:hAnsi="Times New Roman" w:cs="Times New Roman"/>
      <w:b/>
      <w:sz w:val="48"/>
      <w:szCs w:val="48"/>
      <w:lang w:val="es-CO" w:eastAsia="es-MX"/>
    </w:rPr>
  </w:style>
  <w:style w:type="character" w:customStyle="1" w:styleId="SinespaciadoCar">
    <w:name w:val="Sin espaciado Car"/>
    <w:link w:val="Sinespaciado"/>
    <w:uiPriority w:val="1"/>
    <w:locked/>
    <w:rsid w:val="00A37787"/>
  </w:style>
  <w:style w:type="paragraph" w:styleId="Sinespaciado">
    <w:name w:val="No Spacing"/>
    <w:link w:val="SinespaciadoCar"/>
    <w:uiPriority w:val="1"/>
    <w:qFormat/>
    <w:rsid w:val="00A37787"/>
    <w:pPr>
      <w:widowControl/>
      <w:autoSpaceDE/>
      <w:autoSpaceDN/>
    </w:pPr>
  </w:style>
  <w:style w:type="paragraph" w:customStyle="1" w:styleId="Default">
    <w:name w:val="Default"/>
    <w:rsid w:val="007C4F0D"/>
    <w:pPr>
      <w:widowControl/>
      <w:adjustRightInd w:val="0"/>
    </w:pPr>
    <w:rPr>
      <w:rFonts w:ascii="Arial Narrow" w:hAnsi="Arial Narrow" w:cs="Arial Narrow"/>
      <w:color w:val="000000"/>
      <w:sz w:val="24"/>
      <w:szCs w:val="24"/>
      <w:lang w:val="es-CO"/>
    </w:rPr>
  </w:style>
  <w:style w:type="character" w:customStyle="1" w:styleId="Ttulo2Car">
    <w:name w:val="Título 2 Car"/>
    <w:basedOn w:val="Fuentedeprrafopredeter"/>
    <w:link w:val="Ttulo2"/>
    <w:uiPriority w:val="9"/>
    <w:rsid w:val="00E126F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/>
    </w:rPr>
  </w:style>
  <w:style w:type="paragraph" w:styleId="Ttulo">
    <w:name w:val="Title"/>
    <w:basedOn w:val="Normal"/>
    <w:link w:val="TtuloCar"/>
    <w:uiPriority w:val="1"/>
    <w:qFormat/>
    <w:rsid w:val="00683F41"/>
    <w:pPr>
      <w:ind w:right="112"/>
      <w:jc w:val="center"/>
    </w:pPr>
    <w:rPr>
      <w:rFonts w:ascii="Arial" w:eastAsia="Arial" w:hAnsi="Arial" w:cs="Arial"/>
      <w:b/>
      <w:bCs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1"/>
    <w:rsid w:val="00683F41"/>
    <w:rPr>
      <w:rFonts w:ascii="Arial" w:eastAsia="Arial" w:hAnsi="Arial" w:cs="Arial"/>
      <w:b/>
      <w:bCs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C4390-E9A0-43D0-89F8-260D3DA86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1332</Words>
  <Characters>7327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CAROLINA RIVEROS BEJARANO</dc:creator>
  <cp:lastModifiedBy>DAVID ANTONIO GARZON FANDIÑO</cp:lastModifiedBy>
  <cp:revision>20</cp:revision>
  <dcterms:created xsi:type="dcterms:W3CDTF">2025-09-01T14:24:00Z</dcterms:created>
  <dcterms:modified xsi:type="dcterms:W3CDTF">2025-09-03T23:16:00Z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2025-03-07T00:00:00Z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2025-03-09T00:00:00Z</vt:filetime>
  </property>
  <property fmtid="{D5CDD505-2E9C-101B-9397-08002B2CF9AE}" pid="5" name="Producer">
    <vt:lpwstr>Microsoft® Word para Microsoft 365</vt:lpwstr>
  </property>
</Properties>
</file>